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80" w:rightFromText="180" w:vertAnchor="page" w:tblpY="856"/>
        <w:tblW w:w="15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900"/>
        <w:gridCol w:w="2409"/>
      </w:tblGrid>
      <w:tr w:rsidR="00A55D3D" w:rsidRPr="00A55D3D" w14:paraId="3D6717CD" w14:textId="77777777" w:rsidTr="00A55D3D">
        <w:tc>
          <w:tcPr>
            <w:tcW w:w="12900" w:type="dxa"/>
          </w:tcPr>
          <w:p w14:paraId="0FA7E69D" w14:textId="77777777" w:rsidR="008529E8" w:rsidRPr="003018A4" w:rsidRDefault="003018A4" w:rsidP="008529E8">
            <w:pPr>
              <w:pStyle w:val="Title"/>
              <w:ind w:right="-1559"/>
              <w:rPr>
                <w:color w:val="002249" w:themeColor="accent2"/>
                <w:sz w:val="36"/>
                <w:szCs w:val="28"/>
              </w:rPr>
            </w:pPr>
            <w:bookmarkStart w:id="0" w:name="_Hlk21353603"/>
            <w:bookmarkEnd w:id="0"/>
            <w:r w:rsidRPr="003018A4">
              <w:rPr>
                <w:color w:val="002249" w:themeColor="accent2"/>
                <w:sz w:val="36"/>
                <w:szCs w:val="28"/>
              </w:rPr>
              <w:t>Engineering Justification Paper</w:t>
            </w:r>
          </w:p>
          <w:p w14:paraId="3746CB5C" w14:textId="77777777" w:rsidR="008529E8" w:rsidRPr="00951536" w:rsidRDefault="008529E8" w:rsidP="008529E8">
            <w:pPr>
              <w:pStyle w:val="Title"/>
              <w:ind w:right="-1559"/>
              <w:rPr>
                <w:color w:val="002249" w:themeColor="accent2"/>
                <w:sz w:val="24"/>
                <w:szCs w:val="24"/>
              </w:rPr>
            </w:pPr>
          </w:p>
          <w:p w14:paraId="79581FBC" w14:textId="77777777" w:rsidR="00A230A4" w:rsidRPr="003722C6" w:rsidRDefault="00A230A4" w:rsidP="00A230A4">
            <w:pPr>
              <w:pStyle w:val="Title"/>
              <w:ind w:right="-1559"/>
              <w:rPr>
                <w:color w:val="002249" w:themeColor="accent2"/>
                <w:sz w:val="72"/>
              </w:rPr>
            </w:pPr>
            <w:r w:rsidRPr="003722C6">
              <w:rPr>
                <w:color w:val="002249" w:themeColor="accent2"/>
                <w:sz w:val="72"/>
              </w:rPr>
              <w:t xml:space="preserve">Engineering Justification Paper </w:t>
            </w:r>
          </w:p>
          <w:p w14:paraId="44C67A84" w14:textId="77777777" w:rsidR="00A230A4" w:rsidRDefault="00A230A4" w:rsidP="00A230A4">
            <w:pPr>
              <w:pStyle w:val="Title"/>
              <w:ind w:right="-1559"/>
              <w:rPr>
                <w:color w:val="002249" w:themeColor="accent2"/>
                <w:sz w:val="72"/>
              </w:rPr>
            </w:pPr>
            <w:r w:rsidRPr="003722C6">
              <w:rPr>
                <w:color w:val="002249" w:themeColor="accent2"/>
                <w:sz w:val="72"/>
              </w:rPr>
              <w:t>Kingsferry Bridge Phase 1</w:t>
            </w:r>
          </w:p>
          <w:p w14:paraId="05A16A94" w14:textId="77777777" w:rsidR="00A76192" w:rsidRDefault="00A76192" w:rsidP="00A76192"/>
          <w:p w14:paraId="1C8265DE" w14:textId="77777777" w:rsidR="00A76192" w:rsidRDefault="00A76192" w:rsidP="00A76192">
            <w:r>
              <w:t xml:space="preserve">Version: </w:t>
            </w:r>
          </w:p>
          <w:p w14:paraId="518AAEAB" w14:textId="77777777" w:rsidR="00A76192" w:rsidRDefault="00A76192" w:rsidP="00A76192">
            <w:r>
              <w:t xml:space="preserve">Date: </w:t>
            </w:r>
          </w:p>
          <w:p w14:paraId="505BB8BA" w14:textId="77777777" w:rsidR="00A76192" w:rsidRPr="00A76192" w:rsidRDefault="00A76192" w:rsidP="00A76192">
            <w:r>
              <w:t>Classification: Highly Confidential</w:t>
            </w:r>
          </w:p>
          <w:p w14:paraId="69CA92E8" w14:textId="77777777" w:rsidR="002F3633" w:rsidRPr="002F3633" w:rsidRDefault="002F3633" w:rsidP="002F3633"/>
          <w:p w14:paraId="1B72B83B" w14:textId="77777777" w:rsidR="00110502" w:rsidRPr="00A55D3D" w:rsidRDefault="00110502" w:rsidP="00A55D3D">
            <w:pPr>
              <w:pStyle w:val="Date"/>
              <w:rPr>
                <w:color w:val="002249" w:themeColor="accent2"/>
              </w:rPr>
            </w:pPr>
          </w:p>
          <w:p w14:paraId="1B128322" w14:textId="77777777" w:rsidR="00110502" w:rsidRPr="00A55D3D" w:rsidRDefault="00110502" w:rsidP="00A55D3D">
            <w:pPr>
              <w:pStyle w:val="Date"/>
              <w:rPr>
                <w:color w:val="002249" w:themeColor="accent2"/>
              </w:rPr>
            </w:pPr>
          </w:p>
        </w:tc>
        <w:tc>
          <w:tcPr>
            <w:tcW w:w="2409" w:type="dxa"/>
          </w:tcPr>
          <w:p w14:paraId="303D5EB5" w14:textId="77777777" w:rsidR="00566C28" w:rsidRPr="00A55D3D" w:rsidRDefault="00566C28" w:rsidP="00A55D3D">
            <w:pPr>
              <w:pStyle w:val="Title"/>
              <w:rPr>
                <w:color w:val="002249" w:themeColor="accent2"/>
              </w:rPr>
            </w:pPr>
          </w:p>
        </w:tc>
      </w:tr>
    </w:tbl>
    <w:p w14:paraId="3708E957" w14:textId="77777777" w:rsidR="00C87384" w:rsidRPr="00A55D3D" w:rsidRDefault="00C87384" w:rsidP="004170E3">
      <w:pPr>
        <w:rPr>
          <w:color w:val="002249" w:themeColor="accent2"/>
        </w:rPr>
      </w:pPr>
    </w:p>
    <w:p w14:paraId="6BEC8E96" w14:textId="77777777" w:rsidR="00566C28" w:rsidRPr="00A55D3D" w:rsidRDefault="00566C28" w:rsidP="004170E3">
      <w:pPr>
        <w:rPr>
          <w:color w:val="002249" w:themeColor="accent2"/>
        </w:rPr>
      </w:pPr>
    </w:p>
    <w:p w14:paraId="6D27047B" w14:textId="77777777" w:rsidR="00566C28" w:rsidRPr="00A55D3D" w:rsidRDefault="00566C28" w:rsidP="004170E3">
      <w:pPr>
        <w:rPr>
          <w:color w:val="002249" w:themeColor="accent2"/>
        </w:rPr>
      </w:pPr>
    </w:p>
    <w:p w14:paraId="0CE3C36B" w14:textId="77777777" w:rsidR="00566C28" w:rsidRPr="00A55D3D" w:rsidRDefault="00566C28" w:rsidP="004170E3">
      <w:pPr>
        <w:rPr>
          <w:color w:val="002249" w:themeColor="accent2"/>
        </w:rPr>
      </w:pPr>
      <w:r w:rsidRPr="00A55D3D">
        <w:rPr>
          <w:color w:val="002249" w:themeColor="accent2"/>
        </w:rPr>
        <w:br w:type="page"/>
      </w:r>
    </w:p>
    <w:p w14:paraId="18CCA688" w14:textId="77777777" w:rsidR="00566C28" w:rsidRPr="00CE6522" w:rsidRDefault="00491198" w:rsidP="00636891">
      <w:pPr>
        <w:pStyle w:val="Contents"/>
        <w:numPr>
          <w:ilvl w:val="0"/>
          <w:numId w:val="7"/>
        </w:numPr>
        <w:ind w:left="426" w:hanging="426"/>
        <w:rPr>
          <w:rFonts w:eastAsiaTheme="majorEastAsia" w:cstheme="majorBidi"/>
          <w:b/>
          <w:bCs/>
          <w:color w:val="002249"/>
          <w:sz w:val="36"/>
          <w:szCs w:val="28"/>
        </w:rPr>
      </w:pPr>
      <w:r w:rsidRPr="00CE6522">
        <w:rPr>
          <w:rFonts w:eastAsiaTheme="majorEastAsia" w:cstheme="majorBidi"/>
          <w:b/>
          <w:bCs/>
          <w:color w:val="002249"/>
          <w:sz w:val="36"/>
          <w:szCs w:val="28"/>
        </w:rPr>
        <w:lastRenderedPageBreak/>
        <w:t xml:space="preserve">Table of </w:t>
      </w:r>
      <w:r w:rsidR="00251B80" w:rsidRPr="00CE6522">
        <w:rPr>
          <w:rFonts w:eastAsiaTheme="majorEastAsia" w:cstheme="majorBidi"/>
          <w:b/>
          <w:bCs/>
          <w:color w:val="002249"/>
          <w:sz w:val="36"/>
          <w:szCs w:val="28"/>
        </w:rPr>
        <w:t>Cont</w:t>
      </w:r>
      <w:bookmarkStart w:id="1" w:name="_Hlk8992879"/>
      <w:r w:rsidR="00251B80" w:rsidRPr="00CE6522">
        <w:rPr>
          <w:rFonts w:eastAsiaTheme="majorEastAsia" w:cstheme="majorBidi"/>
          <w:b/>
          <w:bCs/>
          <w:color w:val="002249"/>
          <w:sz w:val="36"/>
          <w:szCs w:val="28"/>
        </w:rPr>
        <w:t>ents</w:t>
      </w:r>
    </w:p>
    <w:p w14:paraId="0FF4D853" w14:textId="77777777" w:rsidR="00EA42EA" w:rsidRDefault="0073542F">
      <w:pPr>
        <w:pStyle w:val="TOC1"/>
        <w:rPr>
          <w:rFonts w:asciiTheme="minorHAnsi" w:eastAsiaTheme="minorEastAsia" w:hAnsiTheme="minorHAnsi"/>
          <w:b w:val="0"/>
          <w:noProof/>
          <w:lang w:eastAsia="en-GB"/>
        </w:rPr>
      </w:pPr>
      <w:r>
        <w:fldChar w:fldCharType="begin"/>
      </w:r>
      <w:r w:rsidR="00820AC9">
        <w:instrText xml:space="preserve"> TOC \o "1-2" \h \z \u </w:instrText>
      </w:r>
      <w:r>
        <w:fldChar w:fldCharType="separate"/>
      </w:r>
      <w:hyperlink w:anchor="_Toc16608674" w:history="1">
        <w:r w:rsidR="008C7CE8">
          <w:rPr>
            <w:rStyle w:val="Hyperlink"/>
            <w:noProof/>
          </w:rPr>
          <w:t>2</w:t>
        </w:r>
        <w:r w:rsidR="00EA42EA" w:rsidRPr="00055736">
          <w:rPr>
            <w:rStyle w:val="Hyperlink"/>
            <w:noProof/>
          </w:rPr>
          <w:t xml:space="preserve"> Introduction</w:t>
        </w:r>
        <w:r w:rsidR="00EA42EA">
          <w:rPr>
            <w:noProof/>
            <w:webHidden/>
          </w:rPr>
          <w:tab/>
        </w:r>
        <w:r w:rsidR="00EA42EA">
          <w:rPr>
            <w:noProof/>
            <w:webHidden/>
          </w:rPr>
          <w:fldChar w:fldCharType="begin"/>
        </w:r>
        <w:r w:rsidR="00EA42EA">
          <w:rPr>
            <w:noProof/>
            <w:webHidden/>
          </w:rPr>
          <w:instrText xml:space="preserve"> PAGEREF _Toc16608674 \h </w:instrText>
        </w:r>
        <w:r w:rsidR="00EA42EA">
          <w:rPr>
            <w:noProof/>
            <w:webHidden/>
          </w:rPr>
        </w:r>
        <w:r w:rsidR="00EA42EA">
          <w:rPr>
            <w:noProof/>
            <w:webHidden/>
          </w:rPr>
          <w:fldChar w:fldCharType="separate"/>
        </w:r>
        <w:r w:rsidR="00EA42EA">
          <w:rPr>
            <w:noProof/>
            <w:webHidden/>
          </w:rPr>
          <w:t>3</w:t>
        </w:r>
        <w:r w:rsidR="00EA42EA">
          <w:rPr>
            <w:noProof/>
            <w:webHidden/>
          </w:rPr>
          <w:fldChar w:fldCharType="end"/>
        </w:r>
      </w:hyperlink>
    </w:p>
    <w:p w14:paraId="3F1BA7B1" w14:textId="77777777" w:rsidR="00EA42EA" w:rsidRDefault="00585D1F">
      <w:pPr>
        <w:pStyle w:val="TOC1"/>
        <w:rPr>
          <w:rFonts w:asciiTheme="minorHAnsi" w:eastAsiaTheme="minorEastAsia" w:hAnsiTheme="minorHAnsi"/>
          <w:b w:val="0"/>
          <w:noProof/>
          <w:lang w:eastAsia="en-GB"/>
        </w:rPr>
      </w:pPr>
      <w:hyperlink w:anchor="_Toc16608677" w:history="1">
        <w:r w:rsidR="008C7CE8">
          <w:rPr>
            <w:rStyle w:val="Hyperlink"/>
            <w:noProof/>
          </w:rPr>
          <w:t>3</w:t>
        </w:r>
        <w:r w:rsidR="00EA42EA" w:rsidRPr="00055736">
          <w:rPr>
            <w:rStyle w:val="Hyperlink"/>
            <w:noProof/>
          </w:rPr>
          <w:t xml:space="preserve"> Equipment Summary</w:t>
        </w:r>
        <w:r w:rsidR="00EA42EA">
          <w:rPr>
            <w:noProof/>
            <w:webHidden/>
          </w:rPr>
          <w:tab/>
        </w:r>
        <w:r w:rsidR="00EA42EA">
          <w:rPr>
            <w:noProof/>
            <w:webHidden/>
          </w:rPr>
          <w:fldChar w:fldCharType="begin"/>
        </w:r>
        <w:r w:rsidR="00EA42EA">
          <w:rPr>
            <w:noProof/>
            <w:webHidden/>
          </w:rPr>
          <w:instrText xml:space="preserve"> PAGEREF _Toc16608677 \h </w:instrText>
        </w:r>
        <w:r w:rsidR="00EA42EA">
          <w:rPr>
            <w:noProof/>
            <w:webHidden/>
          </w:rPr>
        </w:r>
        <w:r w:rsidR="00EA42EA">
          <w:rPr>
            <w:noProof/>
            <w:webHidden/>
          </w:rPr>
          <w:fldChar w:fldCharType="separate"/>
        </w:r>
        <w:r w:rsidR="00EA42EA">
          <w:rPr>
            <w:noProof/>
            <w:webHidden/>
          </w:rPr>
          <w:t>6</w:t>
        </w:r>
        <w:r w:rsidR="00EA42EA">
          <w:rPr>
            <w:noProof/>
            <w:webHidden/>
          </w:rPr>
          <w:fldChar w:fldCharType="end"/>
        </w:r>
      </w:hyperlink>
    </w:p>
    <w:p w14:paraId="22FD0C57" w14:textId="77777777" w:rsidR="00EA42EA" w:rsidRDefault="00585D1F">
      <w:pPr>
        <w:pStyle w:val="TOC1"/>
        <w:rPr>
          <w:rFonts w:asciiTheme="minorHAnsi" w:eastAsiaTheme="minorEastAsia" w:hAnsiTheme="minorHAnsi"/>
          <w:b w:val="0"/>
          <w:noProof/>
          <w:lang w:eastAsia="en-GB"/>
        </w:rPr>
      </w:pPr>
      <w:hyperlink w:anchor="_Toc16608678" w:history="1">
        <w:r w:rsidR="008C7CE8">
          <w:rPr>
            <w:rStyle w:val="Hyperlink"/>
            <w:noProof/>
          </w:rPr>
          <w:t>4</w:t>
        </w:r>
        <w:r w:rsidR="00EA42EA" w:rsidRPr="00055736">
          <w:rPr>
            <w:rStyle w:val="Hyperlink"/>
            <w:noProof/>
          </w:rPr>
          <w:t xml:space="preserve"> Problem Statement</w:t>
        </w:r>
        <w:r w:rsidR="00EA42EA">
          <w:rPr>
            <w:noProof/>
            <w:webHidden/>
          </w:rPr>
          <w:tab/>
        </w:r>
        <w:r w:rsidR="00EA42EA">
          <w:rPr>
            <w:noProof/>
            <w:webHidden/>
          </w:rPr>
          <w:fldChar w:fldCharType="begin"/>
        </w:r>
        <w:r w:rsidR="00EA42EA">
          <w:rPr>
            <w:noProof/>
            <w:webHidden/>
          </w:rPr>
          <w:instrText xml:space="preserve"> PAGEREF _Toc16608678 \h </w:instrText>
        </w:r>
        <w:r w:rsidR="00EA42EA">
          <w:rPr>
            <w:noProof/>
            <w:webHidden/>
          </w:rPr>
        </w:r>
        <w:r w:rsidR="00EA42EA">
          <w:rPr>
            <w:noProof/>
            <w:webHidden/>
          </w:rPr>
          <w:fldChar w:fldCharType="separate"/>
        </w:r>
        <w:r w:rsidR="00EA42EA">
          <w:rPr>
            <w:noProof/>
            <w:webHidden/>
          </w:rPr>
          <w:t>7</w:t>
        </w:r>
        <w:r w:rsidR="00EA42EA">
          <w:rPr>
            <w:noProof/>
            <w:webHidden/>
          </w:rPr>
          <w:fldChar w:fldCharType="end"/>
        </w:r>
      </w:hyperlink>
    </w:p>
    <w:p w14:paraId="60CF33AE" w14:textId="77777777" w:rsidR="00EA42EA" w:rsidRDefault="00585D1F">
      <w:pPr>
        <w:pStyle w:val="TOC2"/>
        <w:rPr>
          <w:rFonts w:asciiTheme="minorHAnsi" w:eastAsiaTheme="minorEastAsia" w:hAnsiTheme="minorHAnsi"/>
          <w:noProof/>
          <w:lang w:eastAsia="en-GB"/>
        </w:rPr>
      </w:pPr>
      <w:hyperlink w:anchor="_Toc16608679" w:history="1">
        <w:r w:rsidR="008C7CE8">
          <w:rPr>
            <w:rStyle w:val="Hyperlink"/>
            <w:noProof/>
          </w:rPr>
          <w:t>4</w:t>
        </w:r>
        <w:r w:rsidR="00EA42EA" w:rsidRPr="00055736">
          <w:rPr>
            <w:rStyle w:val="Hyperlink"/>
            <w:noProof/>
          </w:rPr>
          <w:t>.1 Narrative Real-Life Example of Problem</w:t>
        </w:r>
        <w:r w:rsidR="00EA42EA">
          <w:rPr>
            <w:noProof/>
            <w:webHidden/>
          </w:rPr>
          <w:tab/>
        </w:r>
        <w:r w:rsidR="00EA42EA">
          <w:rPr>
            <w:noProof/>
            <w:webHidden/>
          </w:rPr>
          <w:fldChar w:fldCharType="begin"/>
        </w:r>
        <w:r w:rsidR="00EA42EA">
          <w:rPr>
            <w:noProof/>
            <w:webHidden/>
          </w:rPr>
          <w:instrText xml:space="preserve"> PAGEREF _Toc16608679 \h </w:instrText>
        </w:r>
        <w:r w:rsidR="00EA42EA">
          <w:rPr>
            <w:noProof/>
            <w:webHidden/>
          </w:rPr>
        </w:r>
        <w:r w:rsidR="00EA42EA">
          <w:rPr>
            <w:noProof/>
            <w:webHidden/>
          </w:rPr>
          <w:fldChar w:fldCharType="separate"/>
        </w:r>
        <w:r w:rsidR="00EA42EA">
          <w:rPr>
            <w:noProof/>
            <w:webHidden/>
          </w:rPr>
          <w:t>8</w:t>
        </w:r>
        <w:r w:rsidR="00EA42EA">
          <w:rPr>
            <w:noProof/>
            <w:webHidden/>
          </w:rPr>
          <w:fldChar w:fldCharType="end"/>
        </w:r>
      </w:hyperlink>
    </w:p>
    <w:p w14:paraId="07FE7E65" w14:textId="77777777" w:rsidR="00EA42EA" w:rsidRDefault="00585D1F">
      <w:pPr>
        <w:pStyle w:val="TOC2"/>
        <w:rPr>
          <w:rFonts w:asciiTheme="minorHAnsi" w:eastAsiaTheme="minorEastAsia" w:hAnsiTheme="minorHAnsi"/>
          <w:noProof/>
          <w:lang w:eastAsia="en-GB"/>
        </w:rPr>
      </w:pPr>
      <w:hyperlink w:anchor="_Toc16608680" w:history="1">
        <w:r w:rsidR="008C7CE8">
          <w:rPr>
            <w:rStyle w:val="Hyperlink"/>
            <w:noProof/>
          </w:rPr>
          <w:t>4</w:t>
        </w:r>
        <w:r w:rsidR="00EA42EA" w:rsidRPr="00055736">
          <w:rPr>
            <w:rStyle w:val="Hyperlink"/>
            <w:noProof/>
          </w:rPr>
          <w:t>.2 Spend Boundaries</w:t>
        </w:r>
        <w:r w:rsidR="00EA42EA">
          <w:rPr>
            <w:noProof/>
            <w:webHidden/>
          </w:rPr>
          <w:tab/>
        </w:r>
        <w:r w:rsidR="00EA42EA">
          <w:rPr>
            <w:noProof/>
            <w:webHidden/>
          </w:rPr>
          <w:fldChar w:fldCharType="begin"/>
        </w:r>
        <w:r w:rsidR="00EA42EA">
          <w:rPr>
            <w:noProof/>
            <w:webHidden/>
          </w:rPr>
          <w:instrText xml:space="preserve"> PAGEREF _Toc16608680 \h </w:instrText>
        </w:r>
        <w:r w:rsidR="00EA42EA">
          <w:rPr>
            <w:noProof/>
            <w:webHidden/>
          </w:rPr>
        </w:r>
        <w:r w:rsidR="00EA42EA">
          <w:rPr>
            <w:noProof/>
            <w:webHidden/>
          </w:rPr>
          <w:fldChar w:fldCharType="separate"/>
        </w:r>
        <w:r w:rsidR="00EA42EA">
          <w:rPr>
            <w:noProof/>
            <w:webHidden/>
          </w:rPr>
          <w:t>10</w:t>
        </w:r>
        <w:r w:rsidR="00EA42EA">
          <w:rPr>
            <w:noProof/>
            <w:webHidden/>
          </w:rPr>
          <w:fldChar w:fldCharType="end"/>
        </w:r>
      </w:hyperlink>
    </w:p>
    <w:p w14:paraId="4943968C" w14:textId="77777777" w:rsidR="00EA42EA" w:rsidRDefault="00585D1F">
      <w:pPr>
        <w:pStyle w:val="TOC1"/>
        <w:rPr>
          <w:rFonts w:asciiTheme="minorHAnsi" w:eastAsiaTheme="minorEastAsia" w:hAnsiTheme="minorHAnsi"/>
          <w:b w:val="0"/>
          <w:noProof/>
          <w:lang w:eastAsia="en-GB"/>
        </w:rPr>
      </w:pPr>
      <w:hyperlink w:anchor="_Toc16608681" w:history="1">
        <w:r w:rsidR="008C7CE8">
          <w:rPr>
            <w:rStyle w:val="Hyperlink"/>
            <w:noProof/>
          </w:rPr>
          <w:t>5</w:t>
        </w:r>
        <w:r w:rsidR="00EA42EA" w:rsidRPr="00055736">
          <w:rPr>
            <w:rStyle w:val="Hyperlink"/>
            <w:noProof/>
          </w:rPr>
          <w:t xml:space="preserve"> Probability of Failure</w:t>
        </w:r>
        <w:r w:rsidR="00EA42EA">
          <w:rPr>
            <w:noProof/>
            <w:webHidden/>
          </w:rPr>
          <w:tab/>
        </w:r>
        <w:r w:rsidR="00EA42EA">
          <w:rPr>
            <w:noProof/>
            <w:webHidden/>
          </w:rPr>
          <w:fldChar w:fldCharType="begin"/>
        </w:r>
        <w:r w:rsidR="00EA42EA">
          <w:rPr>
            <w:noProof/>
            <w:webHidden/>
          </w:rPr>
          <w:instrText xml:space="preserve"> PAGEREF _Toc16608681 \h </w:instrText>
        </w:r>
        <w:r w:rsidR="00EA42EA">
          <w:rPr>
            <w:noProof/>
            <w:webHidden/>
          </w:rPr>
        </w:r>
        <w:r w:rsidR="00EA42EA">
          <w:rPr>
            <w:noProof/>
            <w:webHidden/>
          </w:rPr>
          <w:fldChar w:fldCharType="separate"/>
        </w:r>
        <w:r w:rsidR="00EA42EA">
          <w:rPr>
            <w:noProof/>
            <w:webHidden/>
          </w:rPr>
          <w:t>10</w:t>
        </w:r>
        <w:r w:rsidR="00EA42EA">
          <w:rPr>
            <w:noProof/>
            <w:webHidden/>
          </w:rPr>
          <w:fldChar w:fldCharType="end"/>
        </w:r>
      </w:hyperlink>
    </w:p>
    <w:p w14:paraId="40F358FE" w14:textId="77777777" w:rsidR="00EA42EA" w:rsidRDefault="00585D1F">
      <w:pPr>
        <w:pStyle w:val="TOC2"/>
        <w:rPr>
          <w:rFonts w:asciiTheme="minorHAnsi" w:eastAsiaTheme="minorEastAsia" w:hAnsiTheme="minorHAnsi"/>
          <w:noProof/>
          <w:lang w:eastAsia="en-GB"/>
        </w:rPr>
      </w:pPr>
      <w:hyperlink w:anchor="_Toc16608682" w:history="1">
        <w:r w:rsidR="008C7CE8">
          <w:rPr>
            <w:rStyle w:val="Hyperlink"/>
            <w:noProof/>
          </w:rPr>
          <w:t>5</w:t>
        </w:r>
        <w:r w:rsidR="00EA42EA" w:rsidRPr="00055736">
          <w:rPr>
            <w:rStyle w:val="Hyperlink"/>
            <w:noProof/>
          </w:rPr>
          <w:t>.1 Probability of Failure Data Assurance</w:t>
        </w:r>
        <w:r w:rsidR="00EA42EA">
          <w:rPr>
            <w:noProof/>
            <w:webHidden/>
          </w:rPr>
          <w:tab/>
        </w:r>
        <w:r w:rsidR="00EA42EA">
          <w:rPr>
            <w:noProof/>
            <w:webHidden/>
          </w:rPr>
          <w:fldChar w:fldCharType="begin"/>
        </w:r>
        <w:r w:rsidR="00EA42EA">
          <w:rPr>
            <w:noProof/>
            <w:webHidden/>
          </w:rPr>
          <w:instrText xml:space="preserve"> PAGEREF _Toc16608682 \h </w:instrText>
        </w:r>
        <w:r w:rsidR="00EA42EA">
          <w:rPr>
            <w:noProof/>
            <w:webHidden/>
          </w:rPr>
        </w:r>
        <w:r w:rsidR="00EA42EA">
          <w:rPr>
            <w:noProof/>
            <w:webHidden/>
          </w:rPr>
          <w:fldChar w:fldCharType="separate"/>
        </w:r>
        <w:r w:rsidR="00EA42EA">
          <w:rPr>
            <w:noProof/>
            <w:webHidden/>
          </w:rPr>
          <w:t>12</w:t>
        </w:r>
        <w:r w:rsidR="00EA42EA">
          <w:rPr>
            <w:noProof/>
            <w:webHidden/>
          </w:rPr>
          <w:fldChar w:fldCharType="end"/>
        </w:r>
      </w:hyperlink>
    </w:p>
    <w:p w14:paraId="52A9E3D6" w14:textId="77777777" w:rsidR="00EA42EA" w:rsidRDefault="00585D1F">
      <w:pPr>
        <w:pStyle w:val="TOC1"/>
        <w:rPr>
          <w:rFonts w:asciiTheme="minorHAnsi" w:eastAsiaTheme="minorEastAsia" w:hAnsiTheme="minorHAnsi"/>
          <w:b w:val="0"/>
          <w:noProof/>
          <w:lang w:eastAsia="en-GB"/>
        </w:rPr>
      </w:pPr>
      <w:hyperlink w:anchor="_Toc16608683" w:history="1">
        <w:r w:rsidR="008C7CE8">
          <w:rPr>
            <w:rStyle w:val="Hyperlink"/>
            <w:noProof/>
          </w:rPr>
          <w:t>6</w:t>
        </w:r>
        <w:r w:rsidR="00EA42EA" w:rsidRPr="00055736">
          <w:rPr>
            <w:rStyle w:val="Hyperlink"/>
            <w:noProof/>
          </w:rPr>
          <w:t xml:space="preserve"> Consequence of Failure</w:t>
        </w:r>
        <w:r w:rsidR="00EA42EA">
          <w:rPr>
            <w:noProof/>
            <w:webHidden/>
          </w:rPr>
          <w:tab/>
        </w:r>
        <w:r w:rsidR="00EA42EA">
          <w:rPr>
            <w:noProof/>
            <w:webHidden/>
          </w:rPr>
          <w:fldChar w:fldCharType="begin"/>
        </w:r>
        <w:r w:rsidR="00EA42EA">
          <w:rPr>
            <w:noProof/>
            <w:webHidden/>
          </w:rPr>
          <w:instrText xml:space="preserve"> PAGEREF _Toc16608683 \h </w:instrText>
        </w:r>
        <w:r w:rsidR="00EA42EA">
          <w:rPr>
            <w:noProof/>
            <w:webHidden/>
          </w:rPr>
        </w:r>
        <w:r w:rsidR="00EA42EA">
          <w:rPr>
            <w:noProof/>
            <w:webHidden/>
          </w:rPr>
          <w:fldChar w:fldCharType="separate"/>
        </w:r>
        <w:r w:rsidR="00EA42EA">
          <w:rPr>
            <w:noProof/>
            <w:webHidden/>
          </w:rPr>
          <w:t>12</w:t>
        </w:r>
        <w:r w:rsidR="00EA42EA">
          <w:rPr>
            <w:noProof/>
            <w:webHidden/>
          </w:rPr>
          <w:fldChar w:fldCharType="end"/>
        </w:r>
      </w:hyperlink>
    </w:p>
    <w:p w14:paraId="5A96613B" w14:textId="77777777" w:rsidR="00EA42EA" w:rsidRDefault="00585D1F">
      <w:pPr>
        <w:pStyle w:val="TOC1"/>
        <w:rPr>
          <w:rFonts w:asciiTheme="minorHAnsi" w:eastAsiaTheme="minorEastAsia" w:hAnsiTheme="minorHAnsi"/>
          <w:b w:val="0"/>
          <w:noProof/>
          <w:lang w:eastAsia="en-GB"/>
        </w:rPr>
      </w:pPr>
      <w:hyperlink w:anchor="_Toc16608684" w:history="1">
        <w:r w:rsidR="008C7CE8">
          <w:rPr>
            <w:rStyle w:val="Hyperlink"/>
            <w:noProof/>
          </w:rPr>
          <w:t>7</w:t>
        </w:r>
        <w:r w:rsidR="00EA42EA" w:rsidRPr="00055736">
          <w:rPr>
            <w:rStyle w:val="Hyperlink"/>
            <w:noProof/>
          </w:rPr>
          <w:t xml:space="preserve"> Options Considered</w:t>
        </w:r>
        <w:r w:rsidR="00EA42EA">
          <w:rPr>
            <w:noProof/>
            <w:webHidden/>
          </w:rPr>
          <w:tab/>
        </w:r>
        <w:r w:rsidR="00EA42EA">
          <w:rPr>
            <w:noProof/>
            <w:webHidden/>
          </w:rPr>
          <w:fldChar w:fldCharType="begin"/>
        </w:r>
        <w:r w:rsidR="00EA42EA">
          <w:rPr>
            <w:noProof/>
            <w:webHidden/>
          </w:rPr>
          <w:instrText xml:space="preserve"> PAGEREF _Toc16608684 \h </w:instrText>
        </w:r>
        <w:r w:rsidR="00EA42EA">
          <w:rPr>
            <w:noProof/>
            <w:webHidden/>
          </w:rPr>
        </w:r>
        <w:r w:rsidR="00EA42EA">
          <w:rPr>
            <w:noProof/>
            <w:webHidden/>
          </w:rPr>
          <w:fldChar w:fldCharType="separate"/>
        </w:r>
        <w:r w:rsidR="00EA42EA">
          <w:rPr>
            <w:noProof/>
            <w:webHidden/>
          </w:rPr>
          <w:t>13</w:t>
        </w:r>
        <w:r w:rsidR="00EA42EA">
          <w:rPr>
            <w:noProof/>
            <w:webHidden/>
          </w:rPr>
          <w:fldChar w:fldCharType="end"/>
        </w:r>
      </w:hyperlink>
    </w:p>
    <w:p w14:paraId="561D0221" w14:textId="77777777" w:rsidR="006221F4" w:rsidRDefault="00585D1F" w:rsidP="006221F4">
      <w:pPr>
        <w:pStyle w:val="TOC2"/>
        <w:rPr>
          <w:noProof/>
        </w:rPr>
      </w:pPr>
      <w:hyperlink w:anchor="_Toc16608685" w:history="1">
        <w:r w:rsidR="008C7CE8">
          <w:rPr>
            <w:rStyle w:val="Hyperlink"/>
            <w:noProof/>
          </w:rPr>
          <w:t>7</w:t>
        </w:r>
        <w:r w:rsidR="00EA42EA" w:rsidRPr="00055736">
          <w:rPr>
            <w:rStyle w:val="Hyperlink"/>
            <w:noProof/>
          </w:rPr>
          <w:t>.1 Options Cost Details</w:t>
        </w:r>
        <w:r w:rsidR="00EA42EA">
          <w:rPr>
            <w:noProof/>
            <w:webHidden/>
          </w:rPr>
          <w:tab/>
        </w:r>
        <w:r w:rsidR="00EA42EA">
          <w:rPr>
            <w:noProof/>
            <w:webHidden/>
          </w:rPr>
          <w:fldChar w:fldCharType="begin"/>
        </w:r>
        <w:r w:rsidR="00EA42EA">
          <w:rPr>
            <w:noProof/>
            <w:webHidden/>
          </w:rPr>
          <w:instrText xml:space="preserve"> PAGEREF _Toc16608685 \h </w:instrText>
        </w:r>
        <w:r w:rsidR="00EA42EA">
          <w:rPr>
            <w:noProof/>
            <w:webHidden/>
          </w:rPr>
        </w:r>
        <w:r w:rsidR="00EA42EA">
          <w:rPr>
            <w:noProof/>
            <w:webHidden/>
          </w:rPr>
          <w:fldChar w:fldCharType="separate"/>
        </w:r>
        <w:r w:rsidR="00EA42EA">
          <w:rPr>
            <w:noProof/>
            <w:webHidden/>
          </w:rPr>
          <w:t>15</w:t>
        </w:r>
        <w:r w:rsidR="00EA42EA">
          <w:rPr>
            <w:noProof/>
            <w:webHidden/>
          </w:rPr>
          <w:fldChar w:fldCharType="end"/>
        </w:r>
      </w:hyperlink>
    </w:p>
    <w:p w14:paraId="31E782D5" w14:textId="77777777" w:rsidR="006221F4" w:rsidRDefault="006221F4" w:rsidP="006221F4">
      <w:pPr>
        <w:pStyle w:val="TOC2"/>
        <w:rPr>
          <w:noProof/>
        </w:rPr>
      </w:pPr>
      <w:r>
        <w:rPr>
          <w:noProof/>
        </w:rPr>
        <w:t>7.2 Options Technical Summery …………………………………………………………………………………………………………………15</w:t>
      </w:r>
    </w:p>
    <w:p w14:paraId="1992ECDD" w14:textId="77777777" w:rsidR="006221F4" w:rsidRPr="006221F4" w:rsidRDefault="006221F4" w:rsidP="006221F4">
      <w:pPr>
        <w:pStyle w:val="TOC2"/>
        <w:rPr>
          <w:noProof/>
        </w:rPr>
      </w:pPr>
      <w:r>
        <w:rPr>
          <w:noProof/>
        </w:rPr>
        <w:t xml:space="preserve">7.3 </w:t>
      </w:r>
      <w:r w:rsidR="007B3D5D">
        <w:rPr>
          <w:noProof/>
        </w:rPr>
        <w:t>Options Cost Summary Table ……………………………………………………………………………………………………………….15</w:t>
      </w:r>
    </w:p>
    <w:p w14:paraId="349598B4" w14:textId="77777777" w:rsidR="00EA42EA" w:rsidRDefault="00585D1F">
      <w:pPr>
        <w:pStyle w:val="TOC1"/>
        <w:rPr>
          <w:rFonts w:asciiTheme="minorHAnsi" w:eastAsiaTheme="minorEastAsia" w:hAnsiTheme="minorHAnsi"/>
          <w:b w:val="0"/>
          <w:noProof/>
          <w:lang w:eastAsia="en-GB"/>
        </w:rPr>
      </w:pPr>
      <w:hyperlink w:anchor="_Toc16608686" w:history="1">
        <w:r w:rsidR="008C7CE8">
          <w:rPr>
            <w:rStyle w:val="Hyperlink"/>
            <w:noProof/>
          </w:rPr>
          <w:t>8</w:t>
        </w:r>
        <w:r w:rsidR="00EA42EA" w:rsidRPr="00055736">
          <w:rPr>
            <w:rStyle w:val="Hyperlink"/>
            <w:noProof/>
          </w:rPr>
          <w:t xml:space="preserve"> Business Case Outline and Discussion</w:t>
        </w:r>
        <w:r w:rsidR="00EA42EA">
          <w:rPr>
            <w:noProof/>
            <w:webHidden/>
          </w:rPr>
          <w:tab/>
        </w:r>
        <w:r w:rsidR="00EA42EA">
          <w:rPr>
            <w:noProof/>
            <w:webHidden/>
          </w:rPr>
          <w:fldChar w:fldCharType="begin"/>
        </w:r>
        <w:r w:rsidR="00EA42EA">
          <w:rPr>
            <w:noProof/>
            <w:webHidden/>
          </w:rPr>
          <w:instrText xml:space="preserve"> PAGEREF _Toc16608686 \h </w:instrText>
        </w:r>
        <w:r w:rsidR="00EA42EA">
          <w:rPr>
            <w:noProof/>
            <w:webHidden/>
          </w:rPr>
        </w:r>
        <w:r w:rsidR="00EA42EA">
          <w:rPr>
            <w:noProof/>
            <w:webHidden/>
          </w:rPr>
          <w:fldChar w:fldCharType="separate"/>
        </w:r>
        <w:r w:rsidR="00EA42EA">
          <w:rPr>
            <w:noProof/>
            <w:webHidden/>
          </w:rPr>
          <w:t>16</w:t>
        </w:r>
        <w:r w:rsidR="00EA42EA">
          <w:rPr>
            <w:noProof/>
            <w:webHidden/>
          </w:rPr>
          <w:fldChar w:fldCharType="end"/>
        </w:r>
      </w:hyperlink>
    </w:p>
    <w:p w14:paraId="6A0FF0A1" w14:textId="77777777" w:rsidR="00EA42EA" w:rsidRDefault="00585D1F">
      <w:pPr>
        <w:pStyle w:val="TOC2"/>
        <w:rPr>
          <w:rFonts w:asciiTheme="minorHAnsi" w:eastAsiaTheme="minorEastAsia" w:hAnsiTheme="minorHAnsi"/>
          <w:noProof/>
          <w:lang w:eastAsia="en-GB"/>
        </w:rPr>
      </w:pPr>
      <w:hyperlink w:anchor="_Toc16608687" w:history="1">
        <w:r w:rsidR="00703300">
          <w:rPr>
            <w:rStyle w:val="Hyperlink"/>
            <w:noProof/>
          </w:rPr>
          <w:t>8</w:t>
        </w:r>
        <w:r w:rsidR="00EA42EA" w:rsidRPr="00055736">
          <w:rPr>
            <w:rStyle w:val="Hyperlink"/>
            <w:noProof/>
          </w:rPr>
          <w:t>.1 Key Business Case Drivers Description</w:t>
        </w:r>
        <w:r w:rsidR="00EA42EA">
          <w:rPr>
            <w:noProof/>
            <w:webHidden/>
          </w:rPr>
          <w:tab/>
        </w:r>
        <w:r w:rsidR="00EA42EA">
          <w:rPr>
            <w:noProof/>
            <w:webHidden/>
          </w:rPr>
          <w:fldChar w:fldCharType="begin"/>
        </w:r>
        <w:r w:rsidR="00EA42EA">
          <w:rPr>
            <w:noProof/>
            <w:webHidden/>
          </w:rPr>
          <w:instrText xml:space="preserve"> PAGEREF _Toc16608687 \h </w:instrText>
        </w:r>
        <w:r w:rsidR="00EA42EA">
          <w:rPr>
            <w:noProof/>
            <w:webHidden/>
          </w:rPr>
        </w:r>
        <w:r w:rsidR="00EA42EA">
          <w:rPr>
            <w:noProof/>
            <w:webHidden/>
          </w:rPr>
          <w:fldChar w:fldCharType="separate"/>
        </w:r>
        <w:r w:rsidR="00EA42EA">
          <w:rPr>
            <w:noProof/>
            <w:webHidden/>
          </w:rPr>
          <w:t>16</w:t>
        </w:r>
        <w:r w:rsidR="00EA42EA">
          <w:rPr>
            <w:noProof/>
            <w:webHidden/>
          </w:rPr>
          <w:fldChar w:fldCharType="end"/>
        </w:r>
      </w:hyperlink>
    </w:p>
    <w:p w14:paraId="008F3605" w14:textId="77777777" w:rsidR="00EA42EA" w:rsidRDefault="00585D1F">
      <w:pPr>
        <w:pStyle w:val="TOC2"/>
        <w:rPr>
          <w:rFonts w:asciiTheme="minorHAnsi" w:eastAsiaTheme="minorEastAsia" w:hAnsiTheme="minorHAnsi"/>
          <w:noProof/>
          <w:lang w:eastAsia="en-GB"/>
        </w:rPr>
      </w:pPr>
      <w:hyperlink w:anchor="_Toc16608688" w:history="1">
        <w:r w:rsidR="00703300">
          <w:rPr>
            <w:rStyle w:val="Hyperlink"/>
            <w:noProof/>
          </w:rPr>
          <w:t>8</w:t>
        </w:r>
        <w:r w:rsidR="00EA42EA" w:rsidRPr="00055736">
          <w:rPr>
            <w:rStyle w:val="Hyperlink"/>
            <w:noProof/>
          </w:rPr>
          <w:t>.2 Business Case Summary</w:t>
        </w:r>
        <w:r w:rsidR="00EA42EA">
          <w:rPr>
            <w:noProof/>
            <w:webHidden/>
          </w:rPr>
          <w:tab/>
        </w:r>
        <w:r w:rsidR="00EA42EA">
          <w:rPr>
            <w:noProof/>
            <w:webHidden/>
          </w:rPr>
          <w:fldChar w:fldCharType="begin"/>
        </w:r>
        <w:r w:rsidR="00EA42EA">
          <w:rPr>
            <w:noProof/>
            <w:webHidden/>
          </w:rPr>
          <w:instrText xml:space="preserve"> PAGEREF _Toc16608688 \h </w:instrText>
        </w:r>
        <w:r w:rsidR="00EA42EA">
          <w:rPr>
            <w:noProof/>
            <w:webHidden/>
          </w:rPr>
        </w:r>
        <w:r w:rsidR="00EA42EA">
          <w:rPr>
            <w:noProof/>
            <w:webHidden/>
          </w:rPr>
          <w:fldChar w:fldCharType="separate"/>
        </w:r>
        <w:r w:rsidR="00EA42EA">
          <w:rPr>
            <w:noProof/>
            <w:webHidden/>
          </w:rPr>
          <w:t>17</w:t>
        </w:r>
        <w:r w:rsidR="00EA42EA">
          <w:rPr>
            <w:noProof/>
            <w:webHidden/>
          </w:rPr>
          <w:fldChar w:fldCharType="end"/>
        </w:r>
      </w:hyperlink>
    </w:p>
    <w:p w14:paraId="11181604" w14:textId="77777777" w:rsidR="00EA42EA" w:rsidRDefault="00585D1F">
      <w:pPr>
        <w:pStyle w:val="TOC1"/>
        <w:rPr>
          <w:rFonts w:asciiTheme="minorHAnsi" w:eastAsiaTheme="minorEastAsia" w:hAnsiTheme="minorHAnsi"/>
          <w:b w:val="0"/>
          <w:noProof/>
          <w:lang w:eastAsia="en-GB"/>
        </w:rPr>
      </w:pPr>
      <w:hyperlink w:anchor="_Toc16608689" w:history="1">
        <w:r w:rsidR="00703300">
          <w:rPr>
            <w:rStyle w:val="Hyperlink"/>
            <w:noProof/>
          </w:rPr>
          <w:t>9</w:t>
        </w:r>
        <w:r w:rsidR="00EA42EA" w:rsidRPr="00055736">
          <w:rPr>
            <w:rStyle w:val="Hyperlink"/>
            <w:noProof/>
          </w:rPr>
          <w:t xml:space="preserve"> Preferred Option Scope and Project Plan</w:t>
        </w:r>
        <w:r w:rsidR="00EA42EA">
          <w:rPr>
            <w:noProof/>
            <w:webHidden/>
          </w:rPr>
          <w:tab/>
        </w:r>
        <w:r w:rsidR="00EA42EA">
          <w:rPr>
            <w:noProof/>
            <w:webHidden/>
          </w:rPr>
          <w:fldChar w:fldCharType="begin"/>
        </w:r>
        <w:r w:rsidR="00EA42EA">
          <w:rPr>
            <w:noProof/>
            <w:webHidden/>
          </w:rPr>
          <w:instrText xml:space="preserve"> PAGEREF _Toc16608689 \h </w:instrText>
        </w:r>
        <w:r w:rsidR="00EA42EA">
          <w:rPr>
            <w:noProof/>
            <w:webHidden/>
          </w:rPr>
        </w:r>
        <w:r w:rsidR="00EA42EA">
          <w:rPr>
            <w:noProof/>
            <w:webHidden/>
          </w:rPr>
          <w:fldChar w:fldCharType="separate"/>
        </w:r>
        <w:r w:rsidR="00EA42EA">
          <w:rPr>
            <w:noProof/>
            <w:webHidden/>
          </w:rPr>
          <w:t>18</w:t>
        </w:r>
        <w:r w:rsidR="00EA42EA">
          <w:rPr>
            <w:noProof/>
            <w:webHidden/>
          </w:rPr>
          <w:fldChar w:fldCharType="end"/>
        </w:r>
      </w:hyperlink>
    </w:p>
    <w:p w14:paraId="641153C5" w14:textId="77777777" w:rsidR="00EA42EA" w:rsidRDefault="00585D1F">
      <w:pPr>
        <w:pStyle w:val="TOC2"/>
        <w:rPr>
          <w:rFonts w:asciiTheme="minorHAnsi" w:eastAsiaTheme="minorEastAsia" w:hAnsiTheme="minorHAnsi"/>
          <w:noProof/>
          <w:lang w:eastAsia="en-GB"/>
        </w:rPr>
      </w:pPr>
      <w:hyperlink w:anchor="_Toc16608690" w:history="1">
        <w:r w:rsidR="00703300">
          <w:rPr>
            <w:rStyle w:val="Hyperlink"/>
            <w:noProof/>
          </w:rPr>
          <w:t>9</w:t>
        </w:r>
        <w:r w:rsidR="00EA42EA" w:rsidRPr="00055736">
          <w:rPr>
            <w:rStyle w:val="Hyperlink"/>
            <w:noProof/>
          </w:rPr>
          <w:t>.1 Preferred option</w:t>
        </w:r>
        <w:r w:rsidR="00EA42EA">
          <w:rPr>
            <w:noProof/>
            <w:webHidden/>
          </w:rPr>
          <w:tab/>
        </w:r>
        <w:r w:rsidR="00EA42EA">
          <w:rPr>
            <w:noProof/>
            <w:webHidden/>
          </w:rPr>
          <w:fldChar w:fldCharType="begin"/>
        </w:r>
        <w:r w:rsidR="00EA42EA">
          <w:rPr>
            <w:noProof/>
            <w:webHidden/>
          </w:rPr>
          <w:instrText xml:space="preserve"> PAGEREF _Toc16608690 \h </w:instrText>
        </w:r>
        <w:r w:rsidR="00EA42EA">
          <w:rPr>
            <w:noProof/>
            <w:webHidden/>
          </w:rPr>
        </w:r>
        <w:r w:rsidR="00EA42EA">
          <w:rPr>
            <w:noProof/>
            <w:webHidden/>
          </w:rPr>
          <w:fldChar w:fldCharType="separate"/>
        </w:r>
        <w:r w:rsidR="00EA42EA">
          <w:rPr>
            <w:noProof/>
            <w:webHidden/>
          </w:rPr>
          <w:t>18</w:t>
        </w:r>
        <w:r w:rsidR="00EA42EA">
          <w:rPr>
            <w:noProof/>
            <w:webHidden/>
          </w:rPr>
          <w:fldChar w:fldCharType="end"/>
        </w:r>
      </w:hyperlink>
    </w:p>
    <w:p w14:paraId="07C79A61" w14:textId="77777777" w:rsidR="00787132" w:rsidRDefault="00585D1F" w:rsidP="00C74FA1">
      <w:pPr>
        <w:pStyle w:val="TOC2"/>
        <w:rPr>
          <w:noProof/>
        </w:rPr>
      </w:pPr>
      <w:hyperlink w:anchor="_Toc16608691" w:history="1">
        <w:r w:rsidR="00703300">
          <w:rPr>
            <w:rStyle w:val="Hyperlink"/>
            <w:noProof/>
          </w:rPr>
          <w:t>9</w:t>
        </w:r>
        <w:r w:rsidR="00EA42EA" w:rsidRPr="00055736">
          <w:rPr>
            <w:rStyle w:val="Hyperlink"/>
            <w:noProof/>
          </w:rPr>
          <w:t>.2 Asset Health Spend Profile</w:t>
        </w:r>
        <w:r w:rsidR="00EA42EA">
          <w:rPr>
            <w:noProof/>
            <w:webHidden/>
          </w:rPr>
          <w:tab/>
        </w:r>
        <w:r w:rsidR="00EA42EA">
          <w:rPr>
            <w:noProof/>
            <w:webHidden/>
          </w:rPr>
          <w:fldChar w:fldCharType="begin"/>
        </w:r>
        <w:r w:rsidR="00EA42EA">
          <w:rPr>
            <w:noProof/>
            <w:webHidden/>
          </w:rPr>
          <w:instrText xml:space="preserve"> PAGEREF _Toc16608691 \h </w:instrText>
        </w:r>
        <w:r w:rsidR="00EA42EA">
          <w:rPr>
            <w:noProof/>
            <w:webHidden/>
          </w:rPr>
        </w:r>
        <w:r w:rsidR="00EA42EA">
          <w:rPr>
            <w:noProof/>
            <w:webHidden/>
          </w:rPr>
          <w:fldChar w:fldCharType="separate"/>
        </w:r>
        <w:r w:rsidR="00EA42EA">
          <w:rPr>
            <w:noProof/>
            <w:webHidden/>
          </w:rPr>
          <w:t>18</w:t>
        </w:r>
        <w:r w:rsidR="00EA42EA">
          <w:rPr>
            <w:noProof/>
            <w:webHidden/>
          </w:rPr>
          <w:fldChar w:fldCharType="end"/>
        </w:r>
      </w:hyperlink>
      <w:r w:rsidR="007B3D5D">
        <w:rPr>
          <w:noProof/>
        </w:rPr>
        <w:t xml:space="preserve"> </w:t>
      </w:r>
    </w:p>
    <w:p w14:paraId="0F7A22F4" w14:textId="77777777" w:rsidR="00C74FA1" w:rsidRPr="00C74FA1" w:rsidRDefault="00787132" w:rsidP="00C74FA1">
      <w:pPr>
        <w:pStyle w:val="TOC2"/>
        <w:rPr>
          <w:noProof/>
        </w:rPr>
      </w:pPr>
      <w:r>
        <w:rPr>
          <w:noProof/>
        </w:rPr>
        <w:t xml:space="preserve">9.3 </w:t>
      </w:r>
      <w:r w:rsidR="00751ACD">
        <w:rPr>
          <w:noProof/>
        </w:rPr>
        <w:t>Investment Risk Discussion…………………………………………………………………………………………………………………..18</w:t>
      </w:r>
      <w:r w:rsidR="00C74FA1">
        <w:rPr>
          <w:noProof/>
        </w:rPr>
        <w:t xml:space="preserve">  </w:t>
      </w:r>
      <w:r>
        <w:rPr>
          <w:noProof/>
        </w:rPr>
        <w:t xml:space="preserve">          </w:t>
      </w:r>
    </w:p>
    <w:p w14:paraId="5B9BA875" w14:textId="77777777" w:rsidR="004451D4" w:rsidRDefault="0073542F" w:rsidP="004170E3">
      <w:r>
        <w:fldChar w:fldCharType="end"/>
      </w:r>
      <w:bookmarkEnd w:id="1"/>
    </w:p>
    <w:p w14:paraId="7D9A64B8" w14:textId="77777777" w:rsidR="00251B80" w:rsidRDefault="00251B80" w:rsidP="004170E3"/>
    <w:p w14:paraId="2716ED58" w14:textId="77777777" w:rsidR="00251B80" w:rsidRDefault="00251B80" w:rsidP="004170E3"/>
    <w:p w14:paraId="359BFE3E" w14:textId="77777777" w:rsidR="00A74E10" w:rsidRDefault="00A74E10" w:rsidP="004170E3"/>
    <w:p w14:paraId="3C756FFC" w14:textId="77777777" w:rsidR="00A74E10" w:rsidRDefault="00A74E10" w:rsidP="004170E3"/>
    <w:p w14:paraId="0055D9C3" w14:textId="77777777" w:rsidR="00251B80" w:rsidRDefault="00251B80" w:rsidP="004170E3"/>
    <w:p w14:paraId="788FBEB1" w14:textId="77777777" w:rsidR="00251B80" w:rsidRDefault="00251B80" w:rsidP="004170E3"/>
    <w:p w14:paraId="224200C9" w14:textId="77777777" w:rsidR="00064BBE" w:rsidRDefault="00064BBE" w:rsidP="004170E3">
      <w:pPr>
        <w:sectPr w:rsidR="00064BBE" w:rsidSect="00F420EA">
          <w:headerReference w:type="default" r:id="rId11"/>
          <w:footerReference w:type="default" r:id="rId12"/>
          <w:headerReference w:type="first" r:id="rId13"/>
          <w:pgSz w:w="11906" w:h="16838" w:code="9"/>
          <w:pgMar w:top="1134" w:right="1134" w:bottom="1134" w:left="1134" w:header="709" w:footer="709" w:gutter="0"/>
          <w:cols w:space="708"/>
          <w:titlePg/>
          <w:docGrid w:linePitch="360"/>
        </w:sectPr>
      </w:pPr>
    </w:p>
    <w:p w14:paraId="5924DE7C" w14:textId="77777777" w:rsidR="00064BBE" w:rsidRDefault="005D2C94" w:rsidP="00CE6522">
      <w:pPr>
        <w:pStyle w:val="Heading1"/>
        <w:ind w:hanging="283"/>
      </w:pPr>
      <w:bookmarkStart w:id="2" w:name="_Toc16608674"/>
      <w:r>
        <w:lastRenderedPageBreak/>
        <w:t>Introduction</w:t>
      </w:r>
      <w:bookmarkEnd w:id="2"/>
      <w:r>
        <w:t xml:space="preserve"> </w:t>
      </w:r>
    </w:p>
    <w:p w14:paraId="76E8C417" w14:textId="77777777" w:rsidR="00F723F5" w:rsidRDefault="00F723F5" w:rsidP="00A25778">
      <w:pPr>
        <w:rPr>
          <w:i/>
          <w:iCs/>
          <w:sz w:val="20"/>
          <w:szCs w:val="20"/>
        </w:rPr>
      </w:pPr>
    </w:p>
    <w:p w14:paraId="2EA77A7D" w14:textId="59EBAC9E" w:rsidR="00143E31" w:rsidRDefault="00B33479" w:rsidP="00324E0E">
      <w:pPr>
        <w:pStyle w:val="NoSpacing"/>
      </w:pPr>
      <w:r w:rsidRPr="00E71ED4">
        <w:t>The</w:t>
      </w:r>
      <w:r>
        <w:t xml:space="preserve"> sole IP supply pipeline to the Isle of Sheppey crosses the river swale at Kingsferry Bridge. The Island is home to a population of 40,000 residents</w:t>
      </w:r>
      <w:r w:rsidR="00143E31">
        <w:t xml:space="preserve"> and 14</w:t>
      </w:r>
      <w:r w:rsidR="007E55AB">
        <w:t>,</w:t>
      </w:r>
      <w:r w:rsidR="00143E31">
        <w:t>953 gas customers</w:t>
      </w:r>
      <w:r>
        <w:t>, but also has two maximum security prisons</w:t>
      </w:r>
      <w:r w:rsidR="00143E31" w:rsidRPr="00143E31">
        <w:t>. Th</w:t>
      </w:r>
      <w:r w:rsidR="00143E31">
        <w:t>ese prisons</w:t>
      </w:r>
      <w:r w:rsidR="00143E31" w:rsidRPr="00143E31">
        <w:t xml:space="preserve"> house male prisoners who, if they were to escape, pose the most threat to the public, the police or national security</w:t>
      </w:r>
      <w:r w:rsidR="00143E31">
        <w:t xml:space="preserve">. The Island also has </w:t>
      </w:r>
      <w:r>
        <w:t xml:space="preserve">an open prison and a port. </w:t>
      </w:r>
    </w:p>
    <w:p w14:paraId="6FE86ED2" w14:textId="77777777" w:rsidR="00143E31" w:rsidRDefault="00143E31" w:rsidP="00324E0E">
      <w:pPr>
        <w:pStyle w:val="NoSpacing"/>
      </w:pPr>
    </w:p>
    <w:p w14:paraId="541AF21D" w14:textId="30A7495E" w:rsidR="00B33479" w:rsidRDefault="00B33479" w:rsidP="00B33479">
      <w:pPr>
        <w:pStyle w:val="NoSpacing"/>
      </w:pPr>
      <w:r>
        <w:t xml:space="preserve">The bridge was constructed in late </w:t>
      </w:r>
      <w:r w:rsidR="00972C63">
        <w:t>19</w:t>
      </w:r>
      <w:r>
        <w:t>50’s and opened in 1959 and provides the main rail link to the island and a road crossing. The IP pipeline runs through the bridge structure, under the carriageway, and then through a service tunnel to the other side of the bridge where again it runs under the carriageway to the island. See figure 1 below for a picture of the bridge.</w:t>
      </w:r>
    </w:p>
    <w:p w14:paraId="53F7CBDE" w14:textId="77777777" w:rsidR="0014051B" w:rsidRDefault="0014051B" w:rsidP="00324E0E">
      <w:pPr>
        <w:pStyle w:val="NoSpacing"/>
      </w:pPr>
    </w:p>
    <w:p w14:paraId="28C72D4F" w14:textId="7A21BD10" w:rsidR="00B33479" w:rsidRDefault="0014051B" w:rsidP="00143E31">
      <w:pPr>
        <w:pStyle w:val="Figures"/>
        <w:jc w:val="center"/>
      </w:pPr>
      <w:r>
        <w:t>Kingsferry Bridge</w:t>
      </w:r>
    </w:p>
    <w:p w14:paraId="7B5F189A" w14:textId="77777777" w:rsidR="00143E31" w:rsidRDefault="00143E31" w:rsidP="00143E31">
      <w:pPr>
        <w:pStyle w:val="Figures"/>
        <w:numPr>
          <w:ilvl w:val="0"/>
          <w:numId w:val="0"/>
        </w:numPr>
        <w:ind w:left="720"/>
      </w:pPr>
    </w:p>
    <w:p w14:paraId="7C220351" w14:textId="77777777" w:rsidR="00B33479" w:rsidRDefault="00B33479" w:rsidP="00324E0E">
      <w:pPr>
        <w:pStyle w:val="NoSpacing"/>
        <w:jc w:val="center"/>
      </w:pPr>
      <w:r w:rsidRPr="00E71ED4">
        <w:rPr>
          <w:noProof/>
        </w:rPr>
        <w:drawing>
          <wp:inline distT="0" distB="0" distL="0" distR="0" wp14:anchorId="54785EBC" wp14:editId="28D727F1">
            <wp:extent cx="5044440" cy="3192780"/>
            <wp:effectExtent l="0" t="0" r="3810" b="7620"/>
            <wp:docPr id="4" name="Picture 3" descr="73107 on Kingsferry Bridge.jpg">
              <a:extLst xmlns:a="http://schemas.openxmlformats.org/drawingml/2006/main">
                <a:ext uri="{FF2B5EF4-FFF2-40B4-BE49-F238E27FC236}">
                  <a16:creationId xmlns:a16="http://schemas.microsoft.com/office/drawing/2014/main" id="{45D36795-7AE3-4179-A7BE-172A8701CAD5}"/>
                </a:ext>
              </a:extLst>
            </wp:docPr>
            <wp:cNvGraphicFramePr/>
            <a:graphic xmlns:a="http://schemas.openxmlformats.org/drawingml/2006/main">
              <a:graphicData uri="http://schemas.openxmlformats.org/drawingml/2006/picture">
                <pic:pic xmlns:pic="http://schemas.openxmlformats.org/drawingml/2006/picture">
                  <pic:nvPicPr>
                    <pic:cNvPr id="4" name="Picture 3" descr="73107 on Kingsferry Bridge.jpg">
                      <a:extLst>
                        <a:ext uri="{FF2B5EF4-FFF2-40B4-BE49-F238E27FC236}">
                          <a16:creationId xmlns:a16="http://schemas.microsoft.com/office/drawing/2014/main" id="{45D36795-7AE3-4179-A7BE-172A8701CAD5}"/>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45227" cy="3193278"/>
                    </a:xfrm>
                    <a:prstGeom prst="rect">
                      <a:avLst/>
                    </a:prstGeom>
                    <a:noFill/>
                    <a:ln>
                      <a:noFill/>
                    </a:ln>
                  </pic:spPr>
                </pic:pic>
              </a:graphicData>
            </a:graphic>
          </wp:inline>
        </w:drawing>
      </w:r>
    </w:p>
    <w:p w14:paraId="3FE62F8A" w14:textId="77777777" w:rsidR="00B33479" w:rsidRDefault="00B33479" w:rsidP="00324E0E">
      <w:pPr>
        <w:pStyle w:val="NoSpacing"/>
      </w:pPr>
    </w:p>
    <w:p w14:paraId="14633E9B" w14:textId="77777777" w:rsidR="00972C63" w:rsidRDefault="00B33479" w:rsidP="00324E0E">
      <w:pPr>
        <w:pStyle w:val="NoSpacing"/>
      </w:pPr>
      <w:r>
        <w:t>The pipeline running from the mainland, through the bridge tunnel to the island,</w:t>
      </w:r>
      <w:r w:rsidR="007944BB">
        <w:t xml:space="preserve"> was constructed in the 19</w:t>
      </w:r>
      <w:r w:rsidR="003B7DC0">
        <w:t>6</w:t>
      </w:r>
      <w:r w:rsidR="007944BB">
        <w:t xml:space="preserve">0’s and is reaching the end of its serviceable life. The pipeline </w:t>
      </w:r>
      <w:r>
        <w:t xml:space="preserve"> is in poor condition</w:t>
      </w:r>
      <w:r w:rsidR="007944BB">
        <w:t>.</w:t>
      </w:r>
      <w:r>
        <w:t xml:space="preserve"> and SGN have been monitoring </w:t>
      </w:r>
      <w:r w:rsidR="007944BB">
        <w:t>the</w:t>
      </w:r>
      <w:r>
        <w:t xml:space="preserve"> situatio</w:t>
      </w:r>
      <w:r w:rsidR="003F3F68">
        <w:t>n</w:t>
      </w:r>
      <w:r>
        <w:t>. The section that runs through the bridge is typical of th</w:t>
      </w:r>
      <w:r w:rsidR="003F3F68">
        <w:t>e pipeline</w:t>
      </w:r>
      <w:r>
        <w:t xml:space="preserve">, but due to its proximity within the bridge structure to other </w:t>
      </w:r>
      <w:r w:rsidR="00972C63">
        <w:t>stakeholders’</w:t>
      </w:r>
      <w:r w:rsidR="007944BB">
        <w:t xml:space="preserve"> plant and equipment,</w:t>
      </w:r>
      <w:r>
        <w:t xml:space="preserve"> it poses an extra risk which cannot be ignored. </w:t>
      </w:r>
    </w:p>
    <w:p w14:paraId="53FB247E" w14:textId="77777777" w:rsidR="00972C63" w:rsidRDefault="00972C63" w:rsidP="00324E0E">
      <w:pPr>
        <w:pStyle w:val="NoSpacing"/>
      </w:pPr>
    </w:p>
    <w:p w14:paraId="7CBA975F" w14:textId="3E656C5E" w:rsidR="00B33479" w:rsidRDefault="00B33479" w:rsidP="00324E0E">
      <w:pPr>
        <w:pStyle w:val="NoSpacing"/>
      </w:pPr>
      <w:r>
        <w:t>It is proposed in this paper to replace the highest risk section of this pipeline running through the bridge. This initial phase of work will be supplemented</w:t>
      </w:r>
      <w:r w:rsidR="003F3F68">
        <w:t>,</w:t>
      </w:r>
      <w:r>
        <w:t xml:space="preserve"> in later control periods</w:t>
      </w:r>
      <w:r w:rsidR="003F3F68">
        <w:t xml:space="preserve"> i.e.</w:t>
      </w:r>
      <w:r>
        <w:t xml:space="preserve"> GD3, with projects intended to replace other sections of the pipeline both upstream, on the mainland, and downstream on the island. </w:t>
      </w:r>
    </w:p>
    <w:p w14:paraId="1D4E1A57" w14:textId="77777777" w:rsidR="00B33479" w:rsidRDefault="00B33479" w:rsidP="00324E0E">
      <w:pPr>
        <w:pStyle w:val="NoSpacing"/>
      </w:pPr>
    </w:p>
    <w:p w14:paraId="1DE59D84" w14:textId="07F6B166" w:rsidR="002574DA" w:rsidRDefault="002574DA" w:rsidP="00324E0E">
      <w:pPr>
        <w:pStyle w:val="NoSpacing"/>
      </w:pPr>
    </w:p>
    <w:p w14:paraId="1E004629" w14:textId="0B905DE7" w:rsidR="007944BB" w:rsidRDefault="007944BB" w:rsidP="00324E0E">
      <w:pPr>
        <w:pStyle w:val="NoSpacing"/>
      </w:pPr>
    </w:p>
    <w:p w14:paraId="3C6F1393" w14:textId="0C4ED223" w:rsidR="007944BB" w:rsidRDefault="007944BB" w:rsidP="00324E0E">
      <w:pPr>
        <w:pStyle w:val="NoSpacing"/>
      </w:pPr>
    </w:p>
    <w:p w14:paraId="46E03320" w14:textId="22162520" w:rsidR="007944BB" w:rsidRDefault="007944BB" w:rsidP="00324E0E">
      <w:pPr>
        <w:pStyle w:val="NoSpacing"/>
      </w:pPr>
    </w:p>
    <w:p w14:paraId="469AEF93" w14:textId="40E5C806" w:rsidR="007944BB" w:rsidRDefault="007944BB" w:rsidP="00324E0E">
      <w:pPr>
        <w:pStyle w:val="NoSpacing"/>
      </w:pPr>
    </w:p>
    <w:p w14:paraId="4A375E0E" w14:textId="49200AB0" w:rsidR="007944BB" w:rsidRDefault="007944BB" w:rsidP="00324E0E">
      <w:pPr>
        <w:pStyle w:val="NoSpacing"/>
      </w:pPr>
    </w:p>
    <w:p w14:paraId="6D46E657" w14:textId="53FF80BB" w:rsidR="007944BB" w:rsidRDefault="007944BB" w:rsidP="00324E0E">
      <w:pPr>
        <w:pStyle w:val="NoSpacing"/>
      </w:pPr>
    </w:p>
    <w:p w14:paraId="26CC5BD0" w14:textId="77777777" w:rsidR="00BE6C06" w:rsidRDefault="00BE6C06" w:rsidP="00CE6522">
      <w:pPr>
        <w:pStyle w:val="Heading1"/>
        <w:ind w:hanging="283"/>
      </w:pPr>
      <w:bookmarkStart w:id="3" w:name="_Toc16608677"/>
      <w:r w:rsidRPr="00D1245B">
        <w:t>Equipment Summary</w:t>
      </w:r>
      <w:bookmarkEnd w:id="3"/>
      <w:r w:rsidRPr="00D1245B">
        <w:t xml:space="preserve"> </w:t>
      </w:r>
    </w:p>
    <w:p w14:paraId="3D5246E7" w14:textId="77777777" w:rsidR="00FA3552" w:rsidRDefault="00FA3552" w:rsidP="0035623A">
      <w:pPr>
        <w:pStyle w:val="CommentText"/>
        <w:rPr>
          <w:sz w:val="22"/>
          <w:szCs w:val="22"/>
        </w:rPr>
      </w:pPr>
    </w:p>
    <w:p w14:paraId="6E41262C" w14:textId="77777777" w:rsidR="00B51268" w:rsidRDefault="00BE3E9E" w:rsidP="00BE3E9E">
      <w:pPr>
        <w:pStyle w:val="Default"/>
        <w:rPr>
          <w:rFonts w:cstheme="minorHAnsi"/>
          <w:color w:val="auto"/>
          <w:szCs w:val="20"/>
        </w:rPr>
      </w:pPr>
      <w:r w:rsidRPr="00E71ED4">
        <w:rPr>
          <w:rFonts w:cstheme="minorHAnsi"/>
          <w:color w:val="auto"/>
          <w:szCs w:val="20"/>
        </w:rPr>
        <w:t xml:space="preserve">There is currently a 12” steel IP </w:t>
      </w:r>
      <w:r>
        <w:rPr>
          <w:rFonts w:cstheme="minorHAnsi"/>
          <w:color w:val="auto"/>
          <w:szCs w:val="20"/>
        </w:rPr>
        <w:t>pipeline</w:t>
      </w:r>
      <w:r w:rsidRPr="00E71ED4">
        <w:rPr>
          <w:rFonts w:cstheme="minorHAnsi"/>
          <w:color w:val="auto"/>
          <w:szCs w:val="20"/>
        </w:rPr>
        <w:t xml:space="preserve"> that is running within the structure of the bridge. This asset is a single supply steel pipe servicing the Isle of Sheppey and is designed to operate at 7 bar gas pressure. The gas main was installed in the 19</w:t>
      </w:r>
      <w:r>
        <w:rPr>
          <w:rFonts w:cstheme="minorHAnsi"/>
          <w:color w:val="auto"/>
          <w:szCs w:val="20"/>
        </w:rPr>
        <w:t>6</w:t>
      </w:r>
      <w:r w:rsidRPr="00E71ED4">
        <w:rPr>
          <w:rFonts w:cstheme="minorHAnsi"/>
          <w:color w:val="auto"/>
          <w:szCs w:val="20"/>
        </w:rPr>
        <w:t xml:space="preserve">0s. </w:t>
      </w:r>
    </w:p>
    <w:p w14:paraId="5BEEC8AA" w14:textId="77777777" w:rsidR="00B51268" w:rsidRDefault="00B51268" w:rsidP="00BE3E9E">
      <w:pPr>
        <w:pStyle w:val="Default"/>
        <w:rPr>
          <w:rFonts w:cstheme="minorHAnsi"/>
          <w:color w:val="auto"/>
          <w:szCs w:val="20"/>
        </w:rPr>
      </w:pPr>
    </w:p>
    <w:p w14:paraId="7483F434" w14:textId="546258A0" w:rsidR="00BE3E9E" w:rsidRDefault="00BE3E9E" w:rsidP="00BE3E9E">
      <w:pPr>
        <w:pStyle w:val="Default"/>
        <w:rPr>
          <w:rFonts w:cstheme="minorHAnsi"/>
          <w:color w:val="auto"/>
          <w:szCs w:val="20"/>
        </w:rPr>
      </w:pPr>
      <w:r w:rsidRPr="007F26BE">
        <w:rPr>
          <w:rFonts w:cstheme="minorHAnsi"/>
          <w:color w:val="auto"/>
          <w:szCs w:val="20"/>
        </w:rPr>
        <w:t xml:space="preserve">The pipe comes off the </w:t>
      </w:r>
      <w:r w:rsidR="00143E31" w:rsidRPr="007F26BE">
        <w:rPr>
          <w:rFonts w:cstheme="minorHAnsi"/>
          <w:color w:val="auto"/>
          <w:szCs w:val="20"/>
        </w:rPr>
        <w:t>mainland</w:t>
      </w:r>
      <w:r w:rsidRPr="007F26BE">
        <w:rPr>
          <w:rFonts w:cstheme="minorHAnsi"/>
          <w:color w:val="auto"/>
          <w:szCs w:val="20"/>
        </w:rPr>
        <w:t xml:space="preserve"> into the abutment and </w:t>
      </w:r>
      <w:r w:rsidRPr="008F432C">
        <w:rPr>
          <w:rFonts w:cstheme="minorHAnsi"/>
          <w:color w:val="auto"/>
          <w:szCs w:val="20"/>
        </w:rPr>
        <w:t xml:space="preserve">is laid underneath the decking of the bridge. It </w:t>
      </w:r>
      <w:r w:rsidRPr="007F26BE">
        <w:rPr>
          <w:rFonts w:cstheme="minorHAnsi"/>
          <w:color w:val="auto"/>
          <w:szCs w:val="20"/>
        </w:rPr>
        <w:t xml:space="preserve">then goes down into an access shaft </w:t>
      </w:r>
      <w:r w:rsidRPr="008F432C">
        <w:rPr>
          <w:rFonts w:cstheme="minorHAnsi"/>
          <w:color w:val="auto"/>
          <w:szCs w:val="20"/>
        </w:rPr>
        <w:t xml:space="preserve">which is 40 metres deep and then into a service tunnel </w:t>
      </w:r>
      <w:r w:rsidR="003B7DC0">
        <w:rPr>
          <w:rFonts w:cstheme="minorHAnsi"/>
          <w:color w:val="auto"/>
          <w:szCs w:val="20"/>
        </w:rPr>
        <w:t xml:space="preserve">under the River Swale </w:t>
      </w:r>
      <w:r w:rsidRPr="008F432C">
        <w:rPr>
          <w:rFonts w:cstheme="minorHAnsi"/>
          <w:color w:val="auto"/>
          <w:szCs w:val="20"/>
        </w:rPr>
        <w:t xml:space="preserve"> between the </w:t>
      </w:r>
      <w:r w:rsidR="00E56004">
        <w:rPr>
          <w:rFonts w:cstheme="minorHAnsi"/>
          <w:color w:val="auto"/>
          <w:szCs w:val="20"/>
        </w:rPr>
        <w:t>piers</w:t>
      </w:r>
      <w:r w:rsidR="003B7DC0">
        <w:rPr>
          <w:rFonts w:cstheme="minorHAnsi"/>
          <w:color w:val="auto"/>
          <w:szCs w:val="20"/>
        </w:rPr>
        <w:t xml:space="preserve"> </w:t>
      </w:r>
      <w:r w:rsidRPr="008F432C">
        <w:rPr>
          <w:rFonts w:cstheme="minorHAnsi"/>
          <w:color w:val="auto"/>
          <w:szCs w:val="20"/>
        </w:rPr>
        <w:t xml:space="preserve"> of the bridge.</w:t>
      </w:r>
      <w:r w:rsidR="00064854">
        <w:rPr>
          <w:rFonts w:cstheme="minorHAnsi"/>
          <w:color w:val="auto"/>
          <w:szCs w:val="20"/>
        </w:rPr>
        <w:t xml:space="preserve"> </w:t>
      </w:r>
      <w:r w:rsidR="002C6FC5">
        <w:rPr>
          <w:rFonts w:cstheme="minorHAnsi"/>
          <w:color w:val="auto"/>
          <w:szCs w:val="20"/>
        </w:rPr>
        <w:t xml:space="preserve">The pipeline follows a mirror route to </w:t>
      </w:r>
      <w:r w:rsidR="00FE3D83">
        <w:rPr>
          <w:rFonts w:cstheme="minorHAnsi"/>
          <w:color w:val="auto"/>
          <w:szCs w:val="20"/>
        </w:rPr>
        <w:t>return</w:t>
      </w:r>
      <w:r w:rsidR="00217D00">
        <w:rPr>
          <w:rFonts w:cstheme="minorHAnsi"/>
          <w:color w:val="auto"/>
          <w:szCs w:val="20"/>
        </w:rPr>
        <w:t xml:space="preserve"> to the island side of the bridge.</w:t>
      </w:r>
    </w:p>
    <w:p w14:paraId="67A6D11F" w14:textId="05B1807C" w:rsidR="00B91F7E" w:rsidRDefault="00B91F7E" w:rsidP="00BE3E9E">
      <w:pPr>
        <w:pStyle w:val="Default"/>
        <w:rPr>
          <w:rFonts w:cstheme="minorHAnsi"/>
          <w:color w:val="auto"/>
          <w:szCs w:val="20"/>
        </w:rPr>
      </w:pPr>
    </w:p>
    <w:p w14:paraId="053C60C9" w14:textId="4AC9EDAF" w:rsidR="00BE3E9E" w:rsidRDefault="00143E31" w:rsidP="00BE3E9E">
      <w:pPr>
        <w:pStyle w:val="Default"/>
        <w:rPr>
          <w:rFonts w:cstheme="minorHAnsi"/>
          <w:color w:val="auto"/>
          <w:szCs w:val="20"/>
        </w:rPr>
      </w:pPr>
      <w:r>
        <w:rPr>
          <w:rFonts w:cstheme="minorHAnsi"/>
          <w:color w:val="auto"/>
          <w:szCs w:val="20"/>
        </w:rPr>
        <w:t>Figure 2</w:t>
      </w:r>
      <w:r w:rsidR="003B7DC0">
        <w:rPr>
          <w:rFonts w:cstheme="minorHAnsi"/>
          <w:color w:val="auto"/>
          <w:szCs w:val="20"/>
        </w:rPr>
        <w:t xml:space="preserve"> b</w:t>
      </w:r>
      <w:r w:rsidR="00B91F7E">
        <w:rPr>
          <w:rFonts w:cstheme="minorHAnsi"/>
          <w:color w:val="auto"/>
          <w:szCs w:val="20"/>
        </w:rPr>
        <w:t xml:space="preserve">elow shows a network map of the  bridge crossing  and the extent of the </w:t>
      </w:r>
      <w:r w:rsidR="00CA617B">
        <w:rPr>
          <w:rFonts w:cstheme="minorHAnsi"/>
          <w:color w:val="auto"/>
          <w:szCs w:val="20"/>
        </w:rPr>
        <w:t>system on the Island.</w:t>
      </w:r>
    </w:p>
    <w:p w14:paraId="7859B617" w14:textId="77777777" w:rsidR="00BE3E9E" w:rsidRDefault="00BE3E9E" w:rsidP="00BE3E9E">
      <w:pPr>
        <w:pStyle w:val="Default"/>
        <w:rPr>
          <w:rFonts w:cstheme="minorHAnsi"/>
          <w:color w:val="auto"/>
          <w:szCs w:val="20"/>
        </w:rPr>
      </w:pPr>
    </w:p>
    <w:p w14:paraId="61FE507D" w14:textId="3FB01DF4" w:rsidR="00BE3E9E" w:rsidRPr="00143E31" w:rsidRDefault="00BE3E9E" w:rsidP="00143E31">
      <w:pPr>
        <w:pStyle w:val="Figures"/>
        <w:jc w:val="center"/>
        <w:rPr>
          <w:rFonts w:cstheme="minorHAnsi"/>
          <w:color w:val="auto"/>
          <w:szCs w:val="20"/>
        </w:rPr>
      </w:pPr>
      <w:r>
        <w:t>Network Plan</w:t>
      </w:r>
    </w:p>
    <w:p w14:paraId="6279E923" w14:textId="77777777" w:rsidR="00143E31" w:rsidRPr="003B7DC0" w:rsidRDefault="00143E31" w:rsidP="00143E31">
      <w:pPr>
        <w:pStyle w:val="Figures"/>
        <w:numPr>
          <w:ilvl w:val="0"/>
          <w:numId w:val="0"/>
        </w:numPr>
        <w:ind w:left="720"/>
        <w:rPr>
          <w:rFonts w:cstheme="minorHAnsi"/>
          <w:color w:val="auto"/>
          <w:szCs w:val="20"/>
        </w:rPr>
      </w:pPr>
    </w:p>
    <w:p w14:paraId="7462B98D" w14:textId="77777777" w:rsidR="00BE3E9E" w:rsidRPr="00E71ED4" w:rsidRDefault="00BE3E9E" w:rsidP="00143E31">
      <w:pPr>
        <w:pStyle w:val="Default"/>
        <w:jc w:val="center"/>
        <w:rPr>
          <w:rFonts w:cstheme="minorHAnsi"/>
          <w:color w:val="auto"/>
          <w:szCs w:val="20"/>
        </w:rPr>
      </w:pPr>
      <w:r>
        <w:rPr>
          <w:noProof/>
        </w:rPr>
        <w:drawing>
          <wp:inline distT="0" distB="0" distL="0" distR="0" wp14:anchorId="1AF917CD" wp14:editId="78332273">
            <wp:extent cx="5670310" cy="3848100"/>
            <wp:effectExtent l="0" t="0" r="6985" b="0"/>
            <wp:docPr id="11" name="Picture 11" descr="cid:image001.png@01D56172.A484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56172.A484568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5697521" cy="3866566"/>
                    </a:xfrm>
                    <a:prstGeom prst="rect">
                      <a:avLst/>
                    </a:prstGeom>
                    <a:noFill/>
                    <a:ln>
                      <a:noFill/>
                    </a:ln>
                  </pic:spPr>
                </pic:pic>
              </a:graphicData>
            </a:graphic>
          </wp:inline>
        </w:drawing>
      </w:r>
    </w:p>
    <w:p w14:paraId="0A7556E1" w14:textId="51199375" w:rsidR="00BE3E9E" w:rsidRDefault="00BE3E9E" w:rsidP="00BE3E9E">
      <w:pPr>
        <w:pStyle w:val="Default"/>
        <w:rPr>
          <w:rFonts w:cstheme="minorHAnsi"/>
          <w:color w:val="auto"/>
          <w:szCs w:val="20"/>
        </w:rPr>
      </w:pPr>
      <w:r w:rsidRPr="00E71ED4">
        <w:rPr>
          <w:rFonts w:cstheme="minorHAnsi"/>
          <w:color w:val="auto"/>
          <w:szCs w:val="20"/>
        </w:rPr>
        <w:t xml:space="preserve"> </w:t>
      </w:r>
    </w:p>
    <w:p w14:paraId="74560F04" w14:textId="79F1D933" w:rsidR="00762FF4" w:rsidRDefault="00762FF4" w:rsidP="00BE3E9E">
      <w:pPr>
        <w:pStyle w:val="Default"/>
        <w:rPr>
          <w:rFonts w:cstheme="minorHAnsi"/>
          <w:color w:val="auto"/>
          <w:szCs w:val="20"/>
        </w:rPr>
      </w:pPr>
    </w:p>
    <w:p w14:paraId="4E267289" w14:textId="3404D919" w:rsidR="00143E31" w:rsidRDefault="00143E31" w:rsidP="00BE3E9E">
      <w:pPr>
        <w:pStyle w:val="Default"/>
        <w:rPr>
          <w:rFonts w:cstheme="minorHAnsi"/>
          <w:color w:val="auto"/>
          <w:szCs w:val="20"/>
        </w:rPr>
      </w:pPr>
    </w:p>
    <w:p w14:paraId="39095A11" w14:textId="36D10AAE" w:rsidR="00143E31" w:rsidRDefault="00143E31" w:rsidP="00BE3E9E">
      <w:pPr>
        <w:pStyle w:val="Default"/>
        <w:rPr>
          <w:rFonts w:cstheme="minorHAnsi"/>
          <w:color w:val="auto"/>
          <w:szCs w:val="20"/>
        </w:rPr>
      </w:pPr>
    </w:p>
    <w:p w14:paraId="0C937A26" w14:textId="10C1BB7B" w:rsidR="00143E31" w:rsidRDefault="00143E31" w:rsidP="00BE3E9E">
      <w:pPr>
        <w:pStyle w:val="Default"/>
        <w:rPr>
          <w:rFonts w:cstheme="minorHAnsi"/>
          <w:color w:val="auto"/>
          <w:szCs w:val="20"/>
        </w:rPr>
      </w:pPr>
    </w:p>
    <w:p w14:paraId="73420F95" w14:textId="485CC648" w:rsidR="00143E31" w:rsidRDefault="00143E31" w:rsidP="00BE3E9E">
      <w:pPr>
        <w:pStyle w:val="Default"/>
        <w:rPr>
          <w:rFonts w:cstheme="minorHAnsi"/>
          <w:color w:val="auto"/>
          <w:szCs w:val="20"/>
        </w:rPr>
      </w:pPr>
    </w:p>
    <w:p w14:paraId="2A2F9B70" w14:textId="7F6AE503" w:rsidR="00143E31" w:rsidRDefault="00143E31" w:rsidP="00BE3E9E">
      <w:pPr>
        <w:pStyle w:val="Default"/>
        <w:rPr>
          <w:rFonts w:cstheme="minorHAnsi"/>
          <w:color w:val="auto"/>
          <w:szCs w:val="20"/>
        </w:rPr>
      </w:pPr>
    </w:p>
    <w:p w14:paraId="42E08F50" w14:textId="3BE6C734" w:rsidR="00143E31" w:rsidRDefault="00143E31" w:rsidP="00BE3E9E">
      <w:pPr>
        <w:pStyle w:val="Default"/>
        <w:rPr>
          <w:rFonts w:cstheme="minorHAnsi"/>
          <w:color w:val="auto"/>
          <w:szCs w:val="20"/>
        </w:rPr>
      </w:pPr>
    </w:p>
    <w:p w14:paraId="1F74F93F" w14:textId="658ABA2E" w:rsidR="00143E31" w:rsidRDefault="00143E31" w:rsidP="00BE3E9E">
      <w:pPr>
        <w:pStyle w:val="Default"/>
        <w:rPr>
          <w:rFonts w:cstheme="minorHAnsi"/>
          <w:color w:val="auto"/>
          <w:szCs w:val="20"/>
        </w:rPr>
      </w:pPr>
    </w:p>
    <w:p w14:paraId="16155DD1" w14:textId="4CBCCC01" w:rsidR="00143E31" w:rsidRDefault="00143E31" w:rsidP="00BE3E9E">
      <w:pPr>
        <w:pStyle w:val="Default"/>
        <w:rPr>
          <w:rFonts w:cstheme="minorHAnsi"/>
          <w:color w:val="auto"/>
          <w:szCs w:val="20"/>
        </w:rPr>
      </w:pPr>
    </w:p>
    <w:p w14:paraId="01EB1B3B" w14:textId="77777777" w:rsidR="00143E31" w:rsidRDefault="00143E31" w:rsidP="00BE3E9E">
      <w:pPr>
        <w:pStyle w:val="Default"/>
        <w:rPr>
          <w:rFonts w:cstheme="minorHAnsi"/>
          <w:color w:val="auto"/>
          <w:szCs w:val="20"/>
        </w:rPr>
      </w:pPr>
    </w:p>
    <w:p w14:paraId="5D3ACA9E" w14:textId="578715A4" w:rsidR="003B7DC0" w:rsidRDefault="003B7DC0" w:rsidP="00BE3E9E">
      <w:pPr>
        <w:pStyle w:val="Default"/>
        <w:rPr>
          <w:rFonts w:cstheme="minorHAnsi"/>
          <w:color w:val="auto"/>
          <w:szCs w:val="20"/>
        </w:rPr>
      </w:pPr>
      <w:r>
        <w:rPr>
          <w:rFonts w:cstheme="minorHAnsi"/>
          <w:color w:val="auto"/>
          <w:szCs w:val="20"/>
        </w:rPr>
        <w:t>Figures 3 to 6 below show various images of the pipeline within the bridge and access shafts.</w:t>
      </w:r>
    </w:p>
    <w:p w14:paraId="0261A181" w14:textId="77777777" w:rsidR="003B7DC0" w:rsidRDefault="003B7DC0" w:rsidP="00BE3E9E">
      <w:pPr>
        <w:pStyle w:val="Default"/>
        <w:rPr>
          <w:rFonts w:cstheme="minorHAnsi"/>
          <w:color w:val="auto"/>
          <w:szCs w:val="20"/>
        </w:rPr>
      </w:pPr>
    </w:p>
    <w:p w14:paraId="7504CCB8" w14:textId="067B29BD" w:rsidR="00BE3E9E" w:rsidRDefault="00BE3E9E" w:rsidP="003B7DC0">
      <w:pPr>
        <w:pStyle w:val="Figures"/>
        <w:jc w:val="center"/>
        <w:rPr>
          <w:noProof/>
        </w:rPr>
      </w:pPr>
      <w:r>
        <w:rPr>
          <w:noProof/>
        </w:rPr>
        <w:t>Kings Ferry Bridge Tunnel</w:t>
      </w:r>
    </w:p>
    <w:p w14:paraId="3DFCE13F" w14:textId="77777777" w:rsidR="003B7DC0" w:rsidRPr="00E71ED4" w:rsidRDefault="003B7DC0" w:rsidP="003B7DC0">
      <w:pPr>
        <w:pStyle w:val="Figures"/>
        <w:numPr>
          <w:ilvl w:val="0"/>
          <w:numId w:val="0"/>
        </w:numPr>
        <w:ind w:left="720"/>
        <w:rPr>
          <w:noProof/>
        </w:rPr>
      </w:pPr>
    </w:p>
    <w:p w14:paraId="542EB50A" w14:textId="098D0E1F" w:rsidR="00BE3E9E" w:rsidRDefault="00A76120" w:rsidP="003B7DC0">
      <w:pPr>
        <w:jc w:val="center"/>
        <w:rPr>
          <w:rFonts w:asciiTheme="minorHAnsi" w:hAnsiTheme="minorHAnsi" w:cstheme="minorHAnsi"/>
          <w:noProof/>
        </w:rPr>
      </w:pPr>
      <w:r w:rsidRPr="00E71ED4">
        <w:rPr>
          <w:rFonts w:asciiTheme="minorHAnsi" w:hAnsiTheme="minorHAnsi" w:cstheme="minorHAnsi"/>
          <w:noProof/>
        </w:rPr>
        <mc:AlternateContent>
          <mc:Choice Requires="wps">
            <w:drawing>
              <wp:anchor distT="0" distB="0" distL="114300" distR="114300" simplePos="0" relativeHeight="251660288" behindDoc="0" locked="0" layoutInCell="1" allowOverlap="1" wp14:anchorId="2B293B4F" wp14:editId="630CBC43">
                <wp:simplePos x="0" y="0"/>
                <wp:positionH relativeFrom="column">
                  <wp:posOffset>3981450</wp:posOffset>
                </wp:positionH>
                <wp:positionV relativeFrom="paragraph">
                  <wp:posOffset>842645</wp:posOffset>
                </wp:positionV>
                <wp:extent cx="1143000" cy="882650"/>
                <wp:effectExtent l="38100" t="0" r="19050" b="88900"/>
                <wp:wrapNone/>
                <wp:docPr id="14" name="Connector: Elbow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V="1">
                          <a:off x="0" y="0"/>
                          <a:ext cx="1143000" cy="882650"/>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545E26"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8" o:spid="_x0000_s1026" type="#_x0000_t34" style="position:absolute;margin-left:313.5pt;margin-top:66.35pt;width:90pt;height:69.5pt;rotation:180;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" strokecolor="black [3040]">
                <v:stroke endarrow="block"/>
                <o:lock v:ext="edit" shapetype="f"/>
              </v:shape>
            </w:pict>
          </mc:Fallback>
        </mc:AlternateContent>
      </w:r>
      <w:r w:rsidR="003B7DC0" w:rsidRPr="00E71ED4">
        <w:rPr>
          <w:rFonts w:asciiTheme="minorHAnsi" w:hAnsiTheme="minorHAnsi" w:cstheme="minorHAnsi"/>
          <w:noProof/>
        </w:rPr>
        <mc:AlternateContent>
          <mc:Choice Requires="wps">
            <w:drawing>
              <wp:anchor distT="0" distB="0" distL="114300" distR="114300" simplePos="0" relativeHeight="251659264" behindDoc="0" locked="0" layoutInCell="1" allowOverlap="1" wp14:anchorId="2D1B93C3" wp14:editId="3D51BCCF">
                <wp:simplePos x="0" y="0"/>
                <wp:positionH relativeFrom="column">
                  <wp:posOffset>5118100</wp:posOffset>
                </wp:positionH>
                <wp:positionV relativeFrom="paragraph">
                  <wp:posOffset>404495</wp:posOffset>
                </wp:positionV>
                <wp:extent cx="685800" cy="889000"/>
                <wp:effectExtent l="0" t="0" r="19050" b="25400"/>
                <wp:wrapNone/>
                <wp:docPr id="2" name="Rectangle 1">
                  <a:extLst xmlns:a="http://schemas.openxmlformats.org/drawingml/2006/main">
                    <a:ext uri="{FF2B5EF4-FFF2-40B4-BE49-F238E27FC236}">
                      <a16:creationId xmlns:a16="http://schemas.microsoft.com/office/drawing/2014/main" id="{CBBA10AE-3EA3-47F2-AFD4-264889FFBFE1}"/>
                    </a:ext>
                  </a:extLst>
                </wp:docPr>
                <wp:cNvGraphicFramePr/>
                <a:graphic xmlns:a="http://schemas.openxmlformats.org/drawingml/2006/main">
                  <a:graphicData uri="http://schemas.microsoft.com/office/word/2010/wordprocessingShape">
                    <wps:wsp>
                      <wps:cNvSpPr/>
                      <wps:spPr>
                        <a:xfrm>
                          <a:off x="0" y="0"/>
                          <a:ext cx="685800" cy="889000"/>
                        </a:xfrm>
                        <a:prstGeom prst="rect">
                          <a:avLst/>
                        </a:prstGeom>
                        <a:ln>
                          <a:tailEnd type="triangle"/>
                        </a:ln>
                      </wps:spPr>
                      <wps:style>
                        <a:lnRef idx="1">
                          <a:schemeClr val="dk1"/>
                        </a:lnRef>
                        <a:fillRef idx="0">
                          <a:schemeClr val="dk1"/>
                        </a:fillRef>
                        <a:effectRef idx="0">
                          <a:schemeClr val="dk1"/>
                        </a:effectRef>
                        <a:fontRef idx="minor">
                          <a:schemeClr val="tx1"/>
                        </a:fontRef>
                      </wps:style>
                      <wps:txbx>
                        <w:txbxContent>
                          <w:p w14:paraId="57CC4E8C" w14:textId="77777777" w:rsidR="00585D1F" w:rsidRPr="00E71ED4" w:rsidRDefault="00585D1F" w:rsidP="00BE3E9E">
                            <w:pPr>
                              <w:jc w:val="center"/>
                              <w:rPr>
                                <w:rFonts w:asciiTheme="minorHAnsi" w:hAnsiTheme="minorHAnsi" w:cstheme="minorHAnsi"/>
                                <w:szCs w:val="20"/>
                              </w:rPr>
                            </w:pPr>
                            <w:r w:rsidRPr="00E71ED4">
                              <w:rPr>
                                <w:rFonts w:asciiTheme="minorHAnsi" w:hAnsiTheme="minorHAnsi" w:cstheme="minorHAnsi"/>
                                <w:color w:val="000000" w:themeColor="dark1"/>
                                <w:kern w:val="24"/>
                                <w:szCs w:val="20"/>
                              </w:rPr>
                              <w:t>12’’ steel Gas Main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D1B93C3" id="Rectangle 1" o:spid="_x0000_s1026" style="position:absolute;left:0;text-align:left;margin-left:403pt;margin-top:31.85pt;width:54pt;height:7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" filled="f" strokecolor="black [3040]">
                <v:stroke endarrow="block"/>
                <v:textbox>
                  <w:txbxContent>
                    <w:p w14:paraId="57CC4E8C" w14:textId="77777777" w:rsidR="00585D1F" w:rsidRPr="00E71ED4" w:rsidRDefault="00585D1F" w:rsidP="00BE3E9E">
                      <w:pPr>
                        <w:jc w:val="center"/>
                        <w:rPr>
                          <w:rFonts w:asciiTheme="minorHAnsi" w:hAnsiTheme="minorHAnsi" w:cstheme="minorHAnsi"/>
                          <w:szCs w:val="20"/>
                        </w:rPr>
                      </w:pPr>
                      <w:r w:rsidRPr="00E71ED4">
                        <w:rPr>
                          <w:rFonts w:asciiTheme="minorHAnsi" w:hAnsiTheme="minorHAnsi" w:cstheme="minorHAnsi"/>
                          <w:color w:val="000000" w:themeColor="dark1"/>
                          <w:kern w:val="24"/>
                          <w:szCs w:val="20"/>
                        </w:rPr>
                        <w:t>12’’ steel Gas Main</w:t>
                      </w:r>
                    </w:p>
                  </w:txbxContent>
                </v:textbox>
              </v:rect>
            </w:pict>
          </mc:Fallback>
        </mc:AlternateContent>
      </w:r>
      <w:r w:rsidR="00BE3E9E" w:rsidRPr="00E71ED4">
        <w:rPr>
          <w:rFonts w:asciiTheme="minorHAnsi" w:hAnsiTheme="minorHAnsi" w:cstheme="minorHAnsi"/>
          <w:noProof/>
        </w:rPr>
        <w:drawing>
          <wp:inline distT="0" distB="0" distL="0" distR="0" wp14:anchorId="716219C4" wp14:editId="5B8366B1">
            <wp:extent cx="4236720" cy="2461260"/>
            <wp:effectExtent l="0" t="0" r="0" b="0"/>
            <wp:docPr id="12" name="Picture 5" descr="P1040001">
              <a:extLst xmlns:a="http://schemas.openxmlformats.org/drawingml/2006/main">
                <a:ext uri="{FF2B5EF4-FFF2-40B4-BE49-F238E27FC236}">
                  <a16:creationId xmlns:a16="http://schemas.microsoft.com/office/drawing/2014/main" id="{5BD11A20-F66F-4770-BC41-3135BB656409}"/>
                </a:ext>
              </a:extLst>
            </wp:docPr>
            <wp:cNvGraphicFramePr/>
            <a:graphic xmlns:a="http://schemas.openxmlformats.org/drawingml/2006/main">
              <a:graphicData uri="http://schemas.openxmlformats.org/drawingml/2006/picture">
                <pic:pic xmlns:pic="http://schemas.openxmlformats.org/drawingml/2006/picture">
                  <pic:nvPicPr>
                    <pic:cNvPr id="6" name="Picture 5" descr="P1040001">
                      <a:extLst>
                        <a:ext uri="{FF2B5EF4-FFF2-40B4-BE49-F238E27FC236}">
                          <a16:creationId xmlns:a16="http://schemas.microsoft.com/office/drawing/2014/main" id="{5BD11A20-F66F-4770-BC41-3135BB656409}"/>
                        </a:ext>
                      </a:extLst>
                    </pic:cNvPr>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36720" cy="2461260"/>
                    </a:xfrm>
                    <a:prstGeom prst="rect">
                      <a:avLst/>
                    </a:prstGeom>
                    <a:noFill/>
                    <a:ln>
                      <a:noFill/>
                    </a:ln>
                  </pic:spPr>
                </pic:pic>
              </a:graphicData>
            </a:graphic>
          </wp:inline>
        </w:drawing>
      </w:r>
    </w:p>
    <w:p w14:paraId="71A1CD7B" w14:textId="77777777" w:rsidR="00CA617B" w:rsidRPr="00E71ED4" w:rsidRDefault="00CA617B" w:rsidP="00BE3E9E">
      <w:pPr>
        <w:rPr>
          <w:rFonts w:asciiTheme="minorHAnsi" w:hAnsiTheme="minorHAnsi" w:cstheme="minorHAnsi"/>
        </w:rPr>
      </w:pPr>
    </w:p>
    <w:p w14:paraId="1EE426C3" w14:textId="5A0B81B0" w:rsidR="00BE3E9E" w:rsidRDefault="00BE3E9E" w:rsidP="003B7DC0">
      <w:pPr>
        <w:pStyle w:val="Figures"/>
        <w:jc w:val="center"/>
      </w:pPr>
      <w:r>
        <w:t>Kings Ferry Bridge Access Shaft</w:t>
      </w:r>
    </w:p>
    <w:p w14:paraId="7048F9D1" w14:textId="77777777" w:rsidR="003B7DC0" w:rsidRDefault="003B7DC0" w:rsidP="003B7DC0">
      <w:pPr>
        <w:pStyle w:val="Figures"/>
        <w:numPr>
          <w:ilvl w:val="0"/>
          <w:numId w:val="0"/>
        </w:numPr>
        <w:ind w:left="720"/>
      </w:pPr>
    </w:p>
    <w:p w14:paraId="31AFD06C" w14:textId="6792A0E8" w:rsidR="00BE3E9E" w:rsidRDefault="00BE3E9E" w:rsidP="003B7DC0">
      <w:pPr>
        <w:jc w:val="center"/>
        <w:rPr>
          <w:rFonts w:asciiTheme="minorHAnsi" w:hAnsiTheme="minorHAnsi" w:cstheme="minorHAnsi"/>
        </w:rPr>
      </w:pPr>
      <w:r>
        <w:rPr>
          <w:noProof/>
        </w:rPr>
        <w:drawing>
          <wp:inline distT="0" distB="0" distL="0" distR="0" wp14:anchorId="5B07831E" wp14:editId="65715465">
            <wp:extent cx="3032266" cy="40853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7402" cy="4105737"/>
                    </a:xfrm>
                    <a:prstGeom prst="rect">
                      <a:avLst/>
                    </a:prstGeom>
                    <a:noFill/>
                    <a:ln>
                      <a:noFill/>
                    </a:ln>
                  </pic:spPr>
                </pic:pic>
              </a:graphicData>
            </a:graphic>
          </wp:inline>
        </w:drawing>
      </w:r>
    </w:p>
    <w:p w14:paraId="7F33D8CB" w14:textId="0310CEE6" w:rsidR="00324E0E" w:rsidRDefault="00324E0E">
      <w:pPr>
        <w:jc w:val="center"/>
        <w:rPr>
          <w:rFonts w:asciiTheme="minorHAnsi" w:hAnsiTheme="minorHAnsi" w:cstheme="minorHAnsi"/>
        </w:rPr>
      </w:pPr>
    </w:p>
    <w:p w14:paraId="36DDF771" w14:textId="7C6A7221" w:rsidR="00324E0E" w:rsidRDefault="00324E0E">
      <w:pPr>
        <w:jc w:val="center"/>
        <w:rPr>
          <w:rFonts w:asciiTheme="minorHAnsi" w:hAnsiTheme="minorHAnsi" w:cstheme="minorHAnsi"/>
        </w:rPr>
      </w:pPr>
    </w:p>
    <w:p w14:paraId="1AA96928" w14:textId="7033DF19" w:rsidR="00324E0E" w:rsidRDefault="00324E0E">
      <w:pPr>
        <w:jc w:val="center"/>
        <w:rPr>
          <w:rFonts w:asciiTheme="minorHAnsi" w:hAnsiTheme="minorHAnsi" w:cstheme="minorHAnsi"/>
        </w:rPr>
      </w:pPr>
    </w:p>
    <w:p w14:paraId="5D16D99E" w14:textId="77777777" w:rsidR="00B51268" w:rsidRDefault="00B51268" w:rsidP="00B51268">
      <w:pPr>
        <w:pStyle w:val="Figures"/>
        <w:numPr>
          <w:ilvl w:val="0"/>
          <w:numId w:val="0"/>
        </w:numPr>
        <w:ind w:left="720"/>
      </w:pPr>
    </w:p>
    <w:p w14:paraId="12BA2FAF" w14:textId="72951A17" w:rsidR="00BE3E9E" w:rsidRDefault="00BE3E9E" w:rsidP="003B7DC0">
      <w:pPr>
        <w:pStyle w:val="Figures"/>
        <w:jc w:val="center"/>
      </w:pPr>
      <w:r>
        <w:t>Kings Ferry Bridge Access Shaft</w:t>
      </w:r>
    </w:p>
    <w:p w14:paraId="2DF90054" w14:textId="77777777" w:rsidR="003B7DC0" w:rsidRDefault="003B7DC0" w:rsidP="003B7DC0">
      <w:pPr>
        <w:pStyle w:val="Figures"/>
        <w:numPr>
          <w:ilvl w:val="0"/>
          <w:numId w:val="0"/>
        </w:numPr>
        <w:ind w:left="720"/>
      </w:pPr>
    </w:p>
    <w:p w14:paraId="0BC40765" w14:textId="1DD67E6D" w:rsidR="00BE3E9E" w:rsidRDefault="00BE3E9E" w:rsidP="0056228F">
      <w:pPr>
        <w:jc w:val="center"/>
        <w:rPr>
          <w:rFonts w:asciiTheme="minorHAnsi" w:hAnsiTheme="minorHAnsi" w:cstheme="minorHAnsi"/>
        </w:rPr>
      </w:pPr>
      <w:r>
        <w:rPr>
          <w:noProof/>
        </w:rPr>
        <w:drawing>
          <wp:inline distT="0" distB="0" distL="0" distR="0" wp14:anchorId="48DA6C86" wp14:editId="54320429">
            <wp:extent cx="4984946" cy="373781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89331" cy="3741098"/>
                    </a:xfrm>
                    <a:prstGeom prst="rect">
                      <a:avLst/>
                    </a:prstGeom>
                    <a:noFill/>
                    <a:ln>
                      <a:noFill/>
                    </a:ln>
                  </pic:spPr>
                </pic:pic>
              </a:graphicData>
            </a:graphic>
          </wp:inline>
        </w:drawing>
      </w:r>
    </w:p>
    <w:p w14:paraId="7A5C77B8" w14:textId="1F5E61F4" w:rsidR="00BE3E9E" w:rsidRDefault="0056228F" w:rsidP="003B7DC0">
      <w:pPr>
        <w:pStyle w:val="Figures"/>
        <w:jc w:val="center"/>
      </w:pPr>
      <w:r>
        <w:t>Pipeline (Right) under carriageway</w:t>
      </w:r>
    </w:p>
    <w:p w14:paraId="23B6300F" w14:textId="77777777" w:rsidR="003B7DC0" w:rsidRDefault="003B7DC0" w:rsidP="003B7DC0">
      <w:pPr>
        <w:pStyle w:val="Figures"/>
        <w:numPr>
          <w:ilvl w:val="0"/>
          <w:numId w:val="0"/>
        </w:numPr>
        <w:ind w:left="720"/>
      </w:pPr>
    </w:p>
    <w:p w14:paraId="4869B95E" w14:textId="02E09174" w:rsidR="00BE3E9E" w:rsidRDefault="00BE3E9E" w:rsidP="003B7DC0">
      <w:pPr>
        <w:jc w:val="center"/>
        <w:rPr>
          <w:rFonts w:asciiTheme="minorHAnsi" w:hAnsiTheme="minorHAnsi" w:cstheme="minorHAnsi"/>
        </w:rPr>
      </w:pPr>
      <w:r>
        <w:rPr>
          <w:noProof/>
        </w:rPr>
        <w:drawing>
          <wp:inline distT="0" distB="0" distL="0" distR="0" wp14:anchorId="65214568" wp14:editId="48708A36">
            <wp:extent cx="2801303" cy="373548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5263" cy="3767438"/>
                    </a:xfrm>
                    <a:prstGeom prst="rect">
                      <a:avLst/>
                    </a:prstGeom>
                    <a:noFill/>
                    <a:ln>
                      <a:noFill/>
                    </a:ln>
                  </pic:spPr>
                </pic:pic>
              </a:graphicData>
            </a:graphic>
          </wp:inline>
        </w:drawing>
      </w:r>
    </w:p>
    <w:p w14:paraId="7C38D160" w14:textId="50A76694" w:rsidR="003B7DC0" w:rsidRDefault="003B7DC0" w:rsidP="003B7DC0">
      <w:pPr>
        <w:jc w:val="center"/>
        <w:rPr>
          <w:rFonts w:asciiTheme="minorHAnsi" w:hAnsiTheme="minorHAnsi" w:cstheme="minorHAnsi"/>
        </w:rPr>
      </w:pPr>
    </w:p>
    <w:p w14:paraId="41170FFC" w14:textId="77777777" w:rsidR="00B51268" w:rsidRDefault="00B51268" w:rsidP="003B7DC0">
      <w:pPr>
        <w:jc w:val="center"/>
        <w:rPr>
          <w:rFonts w:asciiTheme="minorHAnsi" w:hAnsiTheme="minorHAnsi" w:cstheme="minorHAnsi"/>
        </w:rPr>
      </w:pPr>
    </w:p>
    <w:p w14:paraId="36CAA934" w14:textId="77777777" w:rsidR="00D465FC" w:rsidRDefault="00D465FC" w:rsidP="00CE6522">
      <w:pPr>
        <w:pStyle w:val="Heading1"/>
        <w:ind w:hanging="283"/>
      </w:pPr>
      <w:bookmarkStart w:id="4" w:name="_Toc16608678"/>
      <w:r w:rsidRPr="00D1245B">
        <w:t>Problem Statement</w:t>
      </w:r>
      <w:bookmarkEnd w:id="4"/>
    </w:p>
    <w:p w14:paraId="0670BEA9" w14:textId="77777777" w:rsidR="00400BCF" w:rsidRPr="00B51268" w:rsidRDefault="00626454" w:rsidP="00B51268">
      <w:pPr>
        <w:pStyle w:val="Heading2"/>
      </w:pPr>
      <w:r w:rsidRPr="00B51268">
        <w:t>Why are we doing this work and what happens if we do nothing?</w:t>
      </w:r>
    </w:p>
    <w:p w14:paraId="68F31FA5" w14:textId="7E3390C8" w:rsidR="000F19AF" w:rsidRDefault="00854FF7" w:rsidP="00854FF7">
      <w:pPr>
        <w:pStyle w:val="Heading3"/>
        <w:rPr>
          <w:lang w:val="en-US"/>
        </w:rPr>
      </w:pPr>
      <w:r>
        <w:rPr>
          <w:lang w:val="en-US"/>
        </w:rPr>
        <w:t>The pipeline</w:t>
      </w:r>
    </w:p>
    <w:p w14:paraId="032605B2" w14:textId="64B3E783" w:rsidR="00E56004" w:rsidRDefault="000F19AF" w:rsidP="00EC5DBD">
      <w:pPr>
        <w:pStyle w:val="Default"/>
      </w:pPr>
      <w:r w:rsidRPr="00E71ED4">
        <w:t xml:space="preserve">The IP </w:t>
      </w:r>
      <w:r>
        <w:t xml:space="preserve">pipeline </w:t>
      </w:r>
      <w:r w:rsidR="00EC5DBD">
        <w:t xml:space="preserve">that </w:t>
      </w:r>
      <w:r>
        <w:t>feeds</w:t>
      </w:r>
      <w:r w:rsidRPr="00E71ED4">
        <w:t xml:space="preserve"> the Isle of Sheppey</w:t>
      </w:r>
      <w:r w:rsidR="00EC5DBD">
        <w:t xml:space="preserve"> is in poor condition</w:t>
      </w:r>
      <w:r w:rsidRPr="00E71ED4">
        <w:t xml:space="preserve"> and a gas escape or failure has the potential to affect </w:t>
      </w:r>
      <w:r w:rsidR="00FF17AB">
        <w:t xml:space="preserve">all the gas supplies on the Island. With the location of the </w:t>
      </w:r>
      <w:r w:rsidR="00037082">
        <w:t>crossing to the Island</w:t>
      </w:r>
      <w:r w:rsidR="00F673F8">
        <w:t>,</w:t>
      </w:r>
      <w:r w:rsidR="00FF17AB">
        <w:t xml:space="preserve"> through the bridge</w:t>
      </w:r>
      <w:r w:rsidR="00F673F8">
        <w:t>,</w:t>
      </w:r>
      <w:r w:rsidR="00FF17AB">
        <w:t xml:space="preserve"> there is also the risk to </w:t>
      </w:r>
      <w:r w:rsidR="006357DF">
        <w:t xml:space="preserve">other infrastructure </w:t>
      </w:r>
      <w:r w:rsidR="00E56004">
        <w:t>(</w:t>
      </w:r>
      <w:r w:rsidR="00822AE3">
        <w:t xml:space="preserve">including highways, </w:t>
      </w:r>
      <w:r w:rsidR="00E56004">
        <w:t>N</w:t>
      </w:r>
      <w:r w:rsidR="00822AE3">
        <w:t xml:space="preserve">etwork </w:t>
      </w:r>
      <w:r w:rsidR="00E56004">
        <w:t>R</w:t>
      </w:r>
      <w:r w:rsidR="00822AE3">
        <w:t>ail and the</w:t>
      </w:r>
      <w:r w:rsidR="00F673F8">
        <w:t xml:space="preserve"> local water company</w:t>
      </w:r>
      <w:r w:rsidR="00E56004">
        <w:t xml:space="preserve"> supplies)</w:t>
      </w:r>
      <w:r w:rsidR="00037082">
        <w:t xml:space="preserve"> if a </w:t>
      </w:r>
      <w:r w:rsidR="00E56004">
        <w:t xml:space="preserve">gas </w:t>
      </w:r>
      <w:r w:rsidR="00037082">
        <w:t>leak was experienced on the pipeline at that section.</w:t>
      </w:r>
      <w:r w:rsidR="00F673F8">
        <w:t xml:space="preserve"> </w:t>
      </w:r>
    </w:p>
    <w:p w14:paraId="148D1661" w14:textId="77777777" w:rsidR="00E56004" w:rsidRDefault="00E56004" w:rsidP="00EC5DBD">
      <w:pPr>
        <w:pStyle w:val="Default"/>
      </w:pPr>
    </w:p>
    <w:p w14:paraId="64764ED2" w14:textId="77777777" w:rsidR="00972C63" w:rsidRDefault="00972C63" w:rsidP="00EC5DBD">
      <w:pPr>
        <w:pStyle w:val="Default"/>
      </w:pPr>
      <w:r w:rsidRPr="00E71ED4">
        <w:t xml:space="preserve">The IP </w:t>
      </w:r>
      <w:r>
        <w:t xml:space="preserve">pipeline has been repaired several times along </w:t>
      </w:r>
      <w:r w:rsidRPr="00E71ED4">
        <w:t>its route</w:t>
      </w:r>
      <w:r>
        <w:t xml:space="preserve"> and is subject to a restriction on its Maximum Operating Pressure. The current restriction is at 4.15bar and is substantially below its design pressure of 7bar.</w:t>
      </w:r>
    </w:p>
    <w:p w14:paraId="7C8560FB" w14:textId="77777777" w:rsidR="00972C63" w:rsidRDefault="00972C63" w:rsidP="00EC5DBD">
      <w:pPr>
        <w:pStyle w:val="Default"/>
      </w:pPr>
    </w:p>
    <w:p w14:paraId="7CAE2870" w14:textId="77777777" w:rsidR="009E5205" w:rsidRDefault="00A7776E" w:rsidP="009E5205">
      <w:pPr>
        <w:pStyle w:val="Default"/>
      </w:pPr>
      <w:r>
        <w:t>This proximity</w:t>
      </w:r>
      <w:r w:rsidR="007B58F6">
        <w:t xml:space="preserve"> to the </w:t>
      </w:r>
      <w:r w:rsidR="00E56004">
        <w:t xml:space="preserve">other </w:t>
      </w:r>
      <w:r w:rsidR="007B58F6">
        <w:t xml:space="preserve">infrastructure and </w:t>
      </w:r>
      <w:r>
        <w:t xml:space="preserve">issues with </w:t>
      </w:r>
      <w:r w:rsidR="007C155A">
        <w:t>access</w:t>
      </w:r>
      <w:r>
        <w:t xml:space="preserve"> mean that SGN’s normal response to a pipeline leak may not be able to cope with the </w:t>
      </w:r>
      <w:r w:rsidR="00E56004">
        <w:t xml:space="preserve">operational </w:t>
      </w:r>
      <w:r>
        <w:t>difficulties faced. As such it</w:t>
      </w:r>
      <w:r w:rsidR="00E56004">
        <w:t xml:space="preserve"> i</w:t>
      </w:r>
      <w:r>
        <w:t xml:space="preserve">s likely to </w:t>
      </w:r>
      <w:r w:rsidR="007C155A">
        <w:t xml:space="preserve">need the response of </w:t>
      </w:r>
      <w:r w:rsidR="00E56004">
        <w:t>the Pipelines Maintenance Centre (</w:t>
      </w:r>
      <w:r w:rsidR="007C155A">
        <w:t>PMC</w:t>
      </w:r>
      <w:r w:rsidR="00E56004">
        <w:t>)</w:t>
      </w:r>
      <w:r w:rsidR="007C155A">
        <w:t xml:space="preserve">, or </w:t>
      </w:r>
      <w:r w:rsidR="00E56004">
        <w:t xml:space="preserve">a </w:t>
      </w:r>
      <w:r w:rsidR="007C155A">
        <w:t>similar</w:t>
      </w:r>
      <w:r w:rsidR="007B58F6">
        <w:t xml:space="preserve"> </w:t>
      </w:r>
      <w:r w:rsidR="00E56004">
        <w:t xml:space="preserve">specialist response </w:t>
      </w:r>
      <w:r w:rsidR="007B58F6">
        <w:t>agency</w:t>
      </w:r>
      <w:r w:rsidR="007C155A">
        <w:t xml:space="preserve">, to </w:t>
      </w:r>
      <w:r w:rsidR="00197CA5">
        <w:t>affect</w:t>
      </w:r>
      <w:r w:rsidR="007C155A">
        <w:t xml:space="preserve"> a repair to the pipeline. </w:t>
      </w:r>
      <w:r w:rsidR="00CB48FC">
        <w:t xml:space="preserve">This was the case </w:t>
      </w:r>
      <w:r w:rsidR="008A084E" w:rsidRPr="00972C63">
        <w:t xml:space="preserve">on a previous leak on the </w:t>
      </w:r>
      <w:r w:rsidR="00972C63" w:rsidRPr="00972C63">
        <w:t>11</w:t>
      </w:r>
      <w:r w:rsidR="00972C63" w:rsidRPr="00972C63">
        <w:rPr>
          <w:vertAlign w:val="superscript"/>
        </w:rPr>
        <w:t>th</w:t>
      </w:r>
      <w:r w:rsidR="00972C63" w:rsidRPr="00972C63">
        <w:t xml:space="preserve"> August 2016 </w:t>
      </w:r>
      <w:r w:rsidR="00381130" w:rsidRPr="00972C63">
        <w:t xml:space="preserve">where PMC were contracted to install a </w:t>
      </w:r>
      <w:r w:rsidR="00972C63">
        <w:t>‘SupaTee’ repair clamp</w:t>
      </w:r>
      <w:r w:rsidR="00381130" w:rsidRPr="00972C63">
        <w:t xml:space="preserve"> on the pipeline.</w:t>
      </w:r>
      <w:r w:rsidR="00381130">
        <w:t xml:space="preserve"> </w:t>
      </w:r>
    </w:p>
    <w:p w14:paraId="32859AAD" w14:textId="77777777" w:rsidR="009E5205" w:rsidRDefault="009E5205" w:rsidP="009E5205">
      <w:pPr>
        <w:pStyle w:val="Default"/>
      </w:pPr>
    </w:p>
    <w:p w14:paraId="147321C7" w14:textId="5849EB05" w:rsidR="00DD01D0" w:rsidRDefault="009E5205" w:rsidP="00F313F9">
      <w:pPr>
        <w:pStyle w:val="Default"/>
      </w:pPr>
      <w:r w:rsidRPr="00DF189A">
        <w:rPr>
          <w:rFonts w:eastAsia="Arial Unicode MS" w:cstheme="minorHAnsi"/>
          <w:szCs w:val="20"/>
        </w:rPr>
        <w:t>In 2016</w:t>
      </w:r>
      <w:r>
        <w:rPr>
          <w:rFonts w:eastAsia="Arial Unicode MS" w:cstheme="minorHAnsi"/>
          <w:szCs w:val="20"/>
        </w:rPr>
        <w:t xml:space="preserve">, </w:t>
      </w:r>
      <w:r w:rsidRPr="00DF189A">
        <w:rPr>
          <w:rFonts w:eastAsia="Arial Unicode MS" w:cstheme="minorHAnsi"/>
          <w:szCs w:val="20"/>
        </w:rPr>
        <w:t>a gas main wall thickness inspection was completed by SGN in the location of the gas escape. The inspection confirmed the pipe wall thickness to be 6.1 mm minimum to 7.2 mm maximum</w:t>
      </w:r>
      <w:r w:rsidRPr="00544B11">
        <w:rPr>
          <w:rFonts w:eastAsia="Arial Unicode MS" w:cstheme="minorHAnsi"/>
          <w:szCs w:val="20"/>
        </w:rPr>
        <w:t xml:space="preserve">, where 6.1 mm is under the TD3 minimum recommendation </w:t>
      </w:r>
      <w:r>
        <w:rPr>
          <w:rFonts w:eastAsia="Arial Unicode MS" w:cstheme="minorHAnsi"/>
          <w:szCs w:val="20"/>
        </w:rPr>
        <w:t xml:space="preserve">of 6.3 mm </w:t>
      </w:r>
      <w:r w:rsidRPr="00544B11">
        <w:rPr>
          <w:rFonts w:eastAsia="Arial Unicode MS" w:cstheme="minorHAnsi"/>
          <w:szCs w:val="20"/>
        </w:rPr>
        <w:t xml:space="preserve">for this pipeline rating. </w:t>
      </w:r>
      <w:r>
        <w:t xml:space="preserve">The </w:t>
      </w:r>
      <w:r w:rsidR="00972C63" w:rsidRPr="009E5205">
        <w:t xml:space="preserve">most recent </w:t>
      </w:r>
      <w:r w:rsidR="002B795A" w:rsidRPr="009E5205">
        <w:t xml:space="preserve">leak </w:t>
      </w:r>
      <w:r w:rsidR="00972C63" w:rsidRPr="009E5205">
        <w:t xml:space="preserve">on the pipeline </w:t>
      </w:r>
      <w:r w:rsidR="002B795A" w:rsidRPr="009E5205">
        <w:t xml:space="preserve">occurred on </w:t>
      </w:r>
      <w:r w:rsidR="00972C63" w:rsidRPr="009E5205">
        <w:t>7</w:t>
      </w:r>
      <w:r w:rsidR="00972C63" w:rsidRPr="009E5205">
        <w:rPr>
          <w:vertAlign w:val="superscript"/>
        </w:rPr>
        <w:t>th</w:t>
      </w:r>
      <w:r w:rsidR="00972C63" w:rsidRPr="009E5205">
        <w:t xml:space="preserve"> October 2019 adjacent to the bridge</w:t>
      </w:r>
      <w:r w:rsidR="00F313F9">
        <w:t xml:space="preserve">. </w:t>
      </w:r>
      <w:r w:rsidR="00972C63" w:rsidRPr="009E5205">
        <w:t>This leak was again repaired using a ‘SupaTee’ repair clamp on the pipeline.</w:t>
      </w:r>
      <w:r w:rsidRPr="009E5205">
        <w:t xml:space="preserve"> Fortunately,</w:t>
      </w:r>
      <w:r w:rsidR="00972C63" w:rsidRPr="009E5205">
        <w:t xml:space="preserve"> this leak occurred outside of the section of pipeline </w:t>
      </w:r>
      <w:r w:rsidRPr="009E5205">
        <w:t>within the service tunnel but nonetheless still resulted in the closure of the bridge, railway and road for 48 hours</w:t>
      </w:r>
      <w:r>
        <w:t>.</w:t>
      </w:r>
    </w:p>
    <w:p w14:paraId="124D3F54" w14:textId="69106315" w:rsidR="00E272F6" w:rsidRDefault="00854FF7" w:rsidP="00324E0E">
      <w:pPr>
        <w:pStyle w:val="Heading3"/>
      </w:pPr>
      <w:r>
        <w:t>The Bridge</w:t>
      </w:r>
    </w:p>
    <w:p w14:paraId="636E3B0C" w14:textId="165E3DEE" w:rsidR="009E5205" w:rsidRDefault="008278CC">
      <w:pPr>
        <w:pStyle w:val="Default"/>
      </w:pPr>
      <w:r w:rsidRPr="00324E0E">
        <w:t xml:space="preserve">The bridge is owned and operated </w:t>
      </w:r>
      <w:r w:rsidR="00686873">
        <w:t xml:space="preserve">by Network Rail and </w:t>
      </w:r>
      <w:r w:rsidR="00025485">
        <w:t>is over 60 years old. The</w:t>
      </w:r>
      <w:r w:rsidR="000A0F36">
        <w:t xml:space="preserve">re are </w:t>
      </w:r>
      <w:r w:rsidR="00025485">
        <w:t>issues</w:t>
      </w:r>
      <w:r w:rsidR="000A0F36">
        <w:t xml:space="preserve"> accessing the </w:t>
      </w:r>
      <w:r w:rsidR="002B795A">
        <w:t xml:space="preserve">service </w:t>
      </w:r>
      <w:r w:rsidR="000A0F36">
        <w:t>tunne</w:t>
      </w:r>
      <w:r w:rsidR="00F20C6A">
        <w:t>l</w:t>
      </w:r>
      <w:r w:rsidR="000A0F36">
        <w:t xml:space="preserve"> with one </w:t>
      </w:r>
      <w:r w:rsidR="00F20C6A">
        <w:t xml:space="preserve">end </w:t>
      </w:r>
      <w:r w:rsidR="002B795A">
        <w:t xml:space="preserve">inaccessible </w:t>
      </w:r>
      <w:r w:rsidR="000A0F36">
        <w:t xml:space="preserve"> due to </w:t>
      </w:r>
      <w:r w:rsidR="00025485">
        <w:t>degradation of the concrete stairwell</w:t>
      </w:r>
      <w:r w:rsidR="00F20C6A">
        <w:t xml:space="preserve">. </w:t>
      </w:r>
      <w:r w:rsidR="00DC0A9C">
        <w:t xml:space="preserve">There is concern that this </w:t>
      </w:r>
      <w:r w:rsidR="002B795A">
        <w:t>degradation will continue such that</w:t>
      </w:r>
      <w:r w:rsidR="00025485">
        <w:t xml:space="preserve"> the </w:t>
      </w:r>
      <w:r w:rsidR="00C32A94">
        <w:t xml:space="preserve">integrity of the bridge is compromised and the </w:t>
      </w:r>
      <w:r w:rsidR="002B795A">
        <w:t xml:space="preserve">service </w:t>
      </w:r>
      <w:r w:rsidR="00025485">
        <w:t xml:space="preserve">tunnel </w:t>
      </w:r>
      <w:r w:rsidR="002B795A">
        <w:t xml:space="preserve">will </w:t>
      </w:r>
      <w:r w:rsidR="00510412">
        <w:t>be</w:t>
      </w:r>
      <w:r w:rsidR="00025485">
        <w:t xml:space="preserve"> no longer </w:t>
      </w:r>
      <w:r w:rsidR="002B795A">
        <w:t xml:space="preserve">be </w:t>
      </w:r>
      <w:r w:rsidR="00025485">
        <w:t>accessible</w:t>
      </w:r>
      <w:r w:rsidR="00DC0A9C">
        <w:t xml:space="preserve"> from either end.</w:t>
      </w:r>
      <w:r w:rsidR="009E5205">
        <w:t xml:space="preserve"> </w:t>
      </w:r>
      <w:r w:rsidR="000D3A25">
        <w:t xml:space="preserve">This raises </w:t>
      </w:r>
      <w:r w:rsidR="000A0033">
        <w:t>two issues</w:t>
      </w:r>
      <w:r w:rsidR="009E5205">
        <w:t xml:space="preserve"> namely</w:t>
      </w:r>
      <w:r w:rsidR="00C500ED">
        <w:t xml:space="preserve"> </w:t>
      </w:r>
    </w:p>
    <w:p w14:paraId="459F109E" w14:textId="4A91E80E" w:rsidR="009E5205" w:rsidRDefault="00C500ED" w:rsidP="00636891">
      <w:pPr>
        <w:pStyle w:val="Default"/>
        <w:numPr>
          <w:ilvl w:val="0"/>
          <w:numId w:val="19"/>
        </w:numPr>
      </w:pPr>
      <w:r>
        <w:t>F</w:t>
      </w:r>
      <w:r w:rsidR="002B795A">
        <w:t>uture</w:t>
      </w:r>
      <w:r w:rsidR="000A0033">
        <w:t xml:space="preserve"> </w:t>
      </w:r>
      <w:r w:rsidR="00E459B6">
        <w:t xml:space="preserve">access </w:t>
      </w:r>
      <w:r w:rsidR="002B795A">
        <w:t xml:space="preserve">to </w:t>
      </w:r>
      <w:r w:rsidR="00E459B6">
        <w:t xml:space="preserve">the pipeline </w:t>
      </w:r>
      <w:r w:rsidR="009E5205">
        <w:t xml:space="preserve">is likely to </w:t>
      </w:r>
      <w:r w:rsidR="002B795A">
        <w:t xml:space="preserve">become more difficult </w:t>
      </w:r>
      <w:r w:rsidR="00E459B6">
        <w:t xml:space="preserve">. This has </w:t>
      </w:r>
      <w:r w:rsidR="00C32A94">
        <w:t xml:space="preserve">logistical and increasing cost </w:t>
      </w:r>
      <w:r w:rsidR="00E459B6">
        <w:t xml:space="preserve">implications on </w:t>
      </w:r>
      <w:r w:rsidR="002B795A">
        <w:t xml:space="preserve">pipeline </w:t>
      </w:r>
      <w:r w:rsidR="00E459B6">
        <w:t xml:space="preserve">inspection, </w:t>
      </w:r>
      <w:r>
        <w:t xml:space="preserve">repair and maintenance activities. </w:t>
      </w:r>
    </w:p>
    <w:p w14:paraId="5B0C6B32" w14:textId="09D1E817" w:rsidR="00F313F9" w:rsidRDefault="009E5205" w:rsidP="00636891">
      <w:pPr>
        <w:pStyle w:val="Default"/>
        <w:numPr>
          <w:ilvl w:val="0"/>
          <w:numId w:val="19"/>
        </w:numPr>
      </w:pPr>
      <w:r>
        <w:t xml:space="preserve">It is probable that </w:t>
      </w:r>
      <w:r w:rsidR="00D25B67" w:rsidRPr="009E5205">
        <w:t>any</w:t>
      </w:r>
      <w:r>
        <w:t xml:space="preserve"> effective</w:t>
      </w:r>
      <w:r w:rsidR="00D25B67" w:rsidRPr="009E5205">
        <w:t xml:space="preserve"> intervention </w:t>
      </w:r>
      <w:r>
        <w:t>solution on the pipeline should it remain in its current position</w:t>
      </w:r>
      <w:r w:rsidR="00D25B67" w:rsidRPr="009E5205">
        <w:t xml:space="preserve"> may</w:t>
      </w:r>
      <w:r w:rsidR="00BA38CA" w:rsidRPr="009E5205">
        <w:t xml:space="preserve"> exceed the </w:t>
      </w:r>
      <w:r>
        <w:t xml:space="preserve">potential remaining operational </w:t>
      </w:r>
      <w:r w:rsidR="00BA38CA" w:rsidRPr="009E5205">
        <w:t xml:space="preserve">life of the </w:t>
      </w:r>
      <w:r w:rsidR="00D25B67" w:rsidRPr="009E5205">
        <w:t>bridge</w:t>
      </w:r>
      <w:r>
        <w:t>. Should this be the case we</w:t>
      </w:r>
      <w:r w:rsidR="00D25B67" w:rsidRPr="009E5205">
        <w:t xml:space="preserve"> would have </w:t>
      </w:r>
      <w:r>
        <w:t xml:space="preserve">no choice but to incur further cost in the future for an additional or alternative </w:t>
      </w:r>
      <w:r w:rsidR="00D25B67" w:rsidRPr="009E5205">
        <w:t>interven</w:t>
      </w:r>
      <w:r>
        <w:t>tion.</w:t>
      </w:r>
      <w:r w:rsidR="00D25B67">
        <w:t xml:space="preserve"> </w:t>
      </w:r>
    </w:p>
    <w:p w14:paraId="1B7717DD" w14:textId="77777777" w:rsidR="00F313F9" w:rsidRDefault="00F313F9" w:rsidP="00A7011B">
      <w:pPr>
        <w:pStyle w:val="Default"/>
      </w:pPr>
    </w:p>
    <w:p w14:paraId="200F1992" w14:textId="54C16CC8" w:rsidR="00A7011B" w:rsidRDefault="00A7011B" w:rsidP="00A7011B">
      <w:pPr>
        <w:pStyle w:val="Default"/>
      </w:pPr>
      <w:r>
        <w:t>The tunnel is currently leaking and requires continual pumping to remove approximately 100 gallons of sea water a day. This sea water ingress</w:t>
      </w:r>
      <w:r w:rsidR="00C32A94">
        <w:t xml:space="preserve"> creates</w:t>
      </w:r>
      <w:r>
        <w:t xml:space="preserve"> an </w:t>
      </w:r>
      <w:r w:rsidR="00C32A94">
        <w:t>aggressive</w:t>
      </w:r>
      <w:r>
        <w:t xml:space="preserve"> atmosphere within the tunnel </w:t>
      </w:r>
      <w:r w:rsidR="00C32A94">
        <w:t xml:space="preserve">that </w:t>
      </w:r>
      <w:r>
        <w:t>is accelerating  the corrosion of the pipe. This corrosive atmosphere is unlikely to improve and increases the risk to the likely numbers of interventions required to the pipeline in situ.</w:t>
      </w:r>
    </w:p>
    <w:p w14:paraId="1373420C" w14:textId="77777777" w:rsidR="00A7011B" w:rsidRDefault="00A7011B">
      <w:pPr>
        <w:pStyle w:val="Default"/>
      </w:pPr>
    </w:p>
    <w:p w14:paraId="024E6569" w14:textId="109BC083" w:rsidR="008278CC" w:rsidRDefault="00502384">
      <w:pPr>
        <w:pStyle w:val="Default"/>
      </w:pPr>
      <w:r>
        <w:t xml:space="preserve">The access issues make it difficult to work on and carry out </w:t>
      </w:r>
      <w:r w:rsidR="00BE2DC0">
        <w:t>an intervention</w:t>
      </w:r>
      <w:r>
        <w:t xml:space="preserve"> to the pipeline</w:t>
      </w:r>
      <w:r w:rsidR="00C32A94">
        <w:t>.</w:t>
      </w:r>
      <w:r w:rsidR="00D05CC6">
        <w:t xml:space="preserve"> Working </w:t>
      </w:r>
      <w:r w:rsidR="003A5E94">
        <w:t xml:space="preserve">in confined spaces to refurbish </w:t>
      </w:r>
      <w:r w:rsidR="002B795A">
        <w:t xml:space="preserve">any </w:t>
      </w:r>
      <w:r w:rsidR="003A5E94">
        <w:t xml:space="preserve"> pipeline </w:t>
      </w:r>
      <w:r w:rsidR="00A7011B">
        <w:t>is</w:t>
      </w:r>
      <w:r w:rsidR="002B795A">
        <w:t xml:space="preserve"> </w:t>
      </w:r>
      <w:r w:rsidR="003A5E94">
        <w:t xml:space="preserve"> a significant challenge </w:t>
      </w:r>
      <w:r w:rsidR="002B795A">
        <w:t xml:space="preserve">but the </w:t>
      </w:r>
      <w:r w:rsidR="003A5E94">
        <w:t xml:space="preserve"> immediate </w:t>
      </w:r>
      <w:r w:rsidR="00BE2DC0">
        <w:t xml:space="preserve">proximity </w:t>
      </w:r>
      <w:r w:rsidR="00BE2DC0">
        <w:lastRenderedPageBreak/>
        <w:t xml:space="preserve">of </w:t>
      </w:r>
      <w:r w:rsidR="00A7011B">
        <w:t xml:space="preserve">the </w:t>
      </w:r>
      <w:r w:rsidR="00BE2DC0">
        <w:t xml:space="preserve"> 14bar</w:t>
      </w:r>
      <w:r w:rsidR="00D05CC6">
        <w:t xml:space="preserve"> water </w:t>
      </w:r>
      <w:r w:rsidR="00A7011B">
        <w:t xml:space="preserve">main </w:t>
      </w:r>
      <w:r w:rsidR="003A5E94">
        <w:t xml:space="preserve">, </w:t>
      </w:r>
      <w:r w:rsidR="00A7011B">
        <w:t>adjacent to the gas main within</w:t>
      </w:r>
      <w:r w:rsidR="003A5E94">
        <w:t xml:space="preserve"> the </w:t>
      </w:r>
      <w:r w:rsidR="00A7011B">
        <w:t xml:space="preserve">service </w:t>
      </w:r>
      <w:r w:rsidR="003A5E94">
        <w:t>tunnel, prov</w:t>
      </w:r>
      <w:r w:rsidR="00A7011B">
        <w:t xml:space="preserve">ides significant </w:t>
      </w:r>
      <w:r w:rsidR="003A5E94">
        <w:t xml:space="preserve"> additional risk</w:t>
      </w:r>
      <w:r w:rsidR="00A7011B">
        <w:t xml:space="preserve">s to both operatives health and safety and the plant and equipment </w:t>
      </w:r>
      <w:r w:rsidR="003A5E94">
        <w:t>.</w:t>
      </w:r>
    </w:p>
    <w:p w14:paraId="378090A5" w14:textId="5A39E3B4" w:rsidR="00946EAB" w:rsidRDefault="00946EAB">
      <w:pPr>
        <w:pStyle w:val="Default"/>
      </w:pPr>
    </w:p>
    <w:p w14:paraId="27138C78" w14:textId="1098D937" w:rsidR="00C30DBA" w:rsidRPr="00762FF4" w:rsidRDefault="004217FE">
      <w:pPr>
        <w:pStyle w:val="Default"/>
        <w:rPr>
          <w:b/>
          <w:bCs/>
        </w:rPr>
      </w:pPr>
      <w:r w:rsidRPr="00762FF4">
        <w:rPr>
          <w:b/>
          <w:bCs/>
        </w:rPr>
        <w:t>Single Feed</w:t>
      </w:r>
    </w:p>
    <w:p w14:paraId="65C86D24" w14:textId="4B87C293" w:rsidR="004217FE" w:rsidRPr="00F313F9" w:rsidRDefault="004217FE">
      <w:pPr>
        <w:pStyle w:val="Default"/>
        <w:rPr>
          <w:color w:val="auto"/>
        </w:rPr>
      </w:pPr>
      <w:r>
        <w:t>The pipeline is the sole supply to the island</w:t>
      </w:r>
      <w:r w:rsidR="00CF7585">
        <w:t xml:space="preserve">. This makes maintenance activities and </w:t>
      </w:r>
      <w:r w:rsidR="00B77050">
        <w:t>repairs to the pipeline difficult to effect without</w:t>
      </w:r>
      <w:r w:rsidR="00CF7585">
        <w:t xml:space="preserve"> putting at risk</w:t>
      </w:r>
      <w:r w:rsidR="00B77050">
        <w:t xml:space="preserve"> large numbers of supplies.</w:t>
      </w:r>
      <w:r w:rsidR="000536B8">
        <w:t xml:space="preserve"> </w:t>
      </w:r>
      <w:r w:rsidR="00A7011B">
        <w:t>To mitigate this, w</w:t>
      </w:r>
      <w:r w:rsidR="000536B8">
        <w:t xml:space="preserve">hen repairs are necessary </w:t>
      </w:r>
      <w:r w:rsidR="00CF7585">
        <w:t xml:space="preserve">they </w:t>
      </w:r>
      <w:r w:rsidR="00A7011B">
        <w:t xml:space="preserve">have to be undertaken in </w:t>
      </w:r>
      <w:r w:rsidR="00D35DD3">
        <w:t xml:space="preserve"> live conditions  which </w:t>
      </w:r>
      <w:r w:rsidR="00BD7378">
        <w:t xml:space="preserve"> can extend the duration of the works. This in turn affect</w:t>
      </w:r>
      <w:r w:rsidR="00A7011B">
        <w:t>s</w:t>
      </w:r>
      <w:r w:rsidR="00BD7378">
        <w:t xml:space="preserve"> the other </w:t>
      </w:r>
      <w:r w:rsidR="00A7011B">
        <w:t xml:space="preserve">stakeholders </w:t>
      </w:r>
      <w:r w:rsidR="00A7011B" w:rsidRPr="00F313F9">
        <w:rPr>
          <w:color w:val="auto"/>
        </w:rPr>
        <w:t xml:space="preserve">and </w:t>
      </w:r>
      <w:r w:rsidR="00A00EDA" w:rsidRPr="00F313F9">
        <w:rPr>
          <w:color w:val="auto"/>
        </w:rPr>
        <w:t xml:space="preserve">utilities and </w:t>
      </w:r>
      <w:r w:rsidR="00A7011B" w:rsidRPr="00F313F9">
        <w:rPr>
          <w:color w:val="auto"/>
        </w:rPr>
        <w:t>can</w:t>
      </w:r>
      <w:r w:rsidR="00C32A94" w:rsidRPr="00F313F9">
        <w:rPr>
          <w:color w:val="auto"/>
        </w:rPr>
        <w:t>, as has occurred in recent leaks,</w:t>
      </w:r>
      <w:r w:rsidR="00A7011B" w:rsidRPr="00F313F9">
        <w:rPr>
          <w:color w:val="auto"/>
        </w:rPr>
        <w:t xml:space="preserve"> </w:t>
      </w:r>
      <w:r w:rsidR="0023408F" w:rsidRPr="00F313F9">
        <w:rPr>
          <w:color w:val="auto"/>
        </w:rPr>
        <w:t>extend any closure of the railway and road crossings.</w:t>
      </w:r>
      <w:r w:rsidR="00C32A94" w:rsidRPr="00F313F9">
        <w:rPr>
          <w:color w:val="auto"/>
        </w:rPr>
        <w:t xml:space="preserve"> These closures result in significant disruption to</w:t>
      </w:r>
      <w:r w:rsidR="00F313F9" w:rsidRPr="00F313F9">
        <w:rPr>
          <w:color w:val="auto"/>
        </w:rPr>
        <w:t xml:space="preserve"> the general public and local businesses alike.</w:t>
      </w:r>
    </w:p>
    <w:p w14:paraId="43706872" w14:textId="6ABFF74E" w:rsidR="004217FE" w:rsidRDefault="00AD3B06" w:rsidP="00AD3B06">
      <w:pPr>
        <w:pStyle w:val="Heading3"/>
      </w:pPr>
      <w:r>
        <w:t>Confined space</w:t>
      </w:r>
    </w:p>
    <w:p w14:paraId="76F7744D" w14:textId="2409C93C" w:rsidR="000079ED" w:rsidRDefault="00A13DE9" w:rsidP="00A13DE9">
      <w:r>
        <w:t>Given  the service tunnel is a confined space</w:t>
      </w:r>
      <w:r w:rsidR="00C32A94">
        <w:t>,</w:t>
      </w:r>
      <w:r>
        <w:t xml:space="preserve"> there is a need to install controlled ventilation of the working atmosphere in the event of a gas leak in order to </w:t>
      </w:r>
      <w:r w:rsidR="00C32A94">
        <w:t xml:space="preserve">manage and </w:t>
      </w:r>
      <w:r>
        <w:t xml:space="preserve">mitigate health and safety risks to resources. </w:t>
      </w:r>
      <w:r w:rsidR="001D3E17">
        <w:t xml:space="preserve">Access is </w:t>
      </w:r>
      <w:r>
        <w:t xml:space="preserve">currently </w:t>
      </w:r>
      <w:r w:rsidR="001D3E17">
        <w:t xml:space="preserve">restricted to one pier </w:t>
      </w:r>
      <w:r>
        <w:t>resulting in significant logistical difficulties and additional time and costs in mobilising plant, equipment and resources for interventions to the pipeline</w:t>
      </w:r>
      <w:r w:rsidR="000079ED">
        <w:t>.</w:t>
      </w:r>
    </w:p>
    <w:p w14:paraId="6B63E165" w14:textId="0D8308DB" w:rsidR="004050DC" w:rsidRPr="00A13DE9" w:rsidRDefault="00066B19" w:rsidP="00A13DE9">
      <w:pPr>
        <w:rPr>
          <w:b/>
          <w:bCs/>
        </w:rPr>
      </w:pPr>
      <w:r>
        <w:rPr>
          <w:b/>
          <w:bCs/>
        </w:rPr>
        <w:t xml:space="preserve">Gas </w:t>
      </w:r>
      <w:r w:rsidR="004050DC" w:rsidRPr="00A13DE9">
        <w:rPr>
          <w:b/>
          <w:bCs/>
        </w:rPr>
        <w:t>Monitoring system</w:t>
      </w:r>
    </w:p>
    <w:p w14:paraId="44D2DB7F" w14:textId="23939939" w:rsidR="00066B19" w:rsidRDefault="00A13DE9" w:rsidP="00A13DE9">
      <w:pPr>
        <w:pStyle w:val="Default"/>
        <w:rPr>
          <w:rFonts w:eastAsia="Calibri" w:cs="Times New Roman"/>
          <w:color w:val="002249" w:themeColor="accent2"/>
          <w:lang w:val="en-US"/>
        </w:rPr>
      </w:pPr>
      <w:r>
        <w:t xml:space="preserve">Given the concerns regarding the pipeline and potential gas </w:t>
      </w:r>
      <w:r w:rsidR="00C32A94">
        <w:t xml:space="preserve">escapes, </w:t>
      </w:r>
      <w:r w:rsidR="00C32A94" w:rsidRPr="00324E0E">
        <w:t>the</w:t>
      </w:r>
      <w:r w:rsidR="00004440" w:rsidRPr="00324E0E">
        <w:t xml:space="preserve"> gas </w:t>
      </w:r>
      <w:r w:rsidR="00F20F99" w:rsidRPr="00324E0E">
        <w:t>monitoring system</w:t>
      </w:r>
      <w:r>
        <w:t xml:space="preserve"> was installed as a contingency and</w:t>
      </w:r>
      <w:r w:rsidR="00F20F99" w:rsidRPr="00324E0E">
        <w:t xml:space="preserve"> is </w:t>
      </w:r>
      <w:r w:rsidR="00C32A94">
        <w:t xml:space="preserve">now </w:t>
      </w:r>
      <w:r w:rsidR="00F20F99" w:rsidRPr="00324E0E">
        <w:t xml:space="preserve">at end of </w:t>
      </w:r>
      <w:r>
        <w:t xml:space="preserve">its serviceable </w:t>
      </w:r>
      <w:r w:rsidR="00F20F99" w:rsidRPr="00324E0E">
        <w:t>life and will need re</w:t>
      </w:r>
      <w:r>
        <w:t>placing</w:t>
      </w:r>
      <w:r w:rsidR="00F20F99" w:rsidRPr="00324E0E">
        <w:t xml:space="preserve"> if the pipeline remains</w:t>
      </w:r>
      <w:r w:rsidR="00061491">
        <w:t xml:space="preserve"> in situ.</w:t>
      </w:r>
      <w:r w:rsidR="00F20F99" w:rsidRPr="00324E0E">
        <w:t xml:space="preserve"> The </w:t>
      </w:r>
      <w:r w:rsidR="00C32A94">
        <w:t xml:space="preserve">monitoring </w:t>
      </w:r>
      <w:r w:rsidR="00F20F99" w:rsidRPr="00324E0E">
        <w:t xml:space="preserve">system has had multiple failures </w:t>
      </w:r>
      <w:r w:rsidR="00DD1DCD">
        <w:t xml:space="preserve">and is built on legacy and unsupported </w:t>
      </w:r>
      <w:r w:rsidR="00061491">
        <w:t>detection and telemetry equipment</w:t>
      </w:r>
      <w:r w:rsidR="00DD1DCD">
        <w:t>.</w:t>
      </w:r>
      <w:r w:rsidR="006566F7">
        <w:t xml:space="preserve"> </w:t>
      </w:r>
    </w:p>
    <w:p w14:paraId="25EC465D" w14:textId="77777777" w:rsidR="00654F90" w:rsidRDefault="00654F90" w:rsidP="00066B19">
      <w:pPr>
        <w:pStyle w:val="Default"/>
        <w:rPr>
          <w:rFonts w:eastAsia="Calibri" w:cs="Times New Roman"/>
          <w:b/>
          <w:bCs/>
          <w:color w:val="002249" w:themeColor="accent2"/>
          <w:lang w:val="en-US"/>
        </w:rPr>
      </w:pPr>
    </w:p>
    <w:p w14:paraId="03AF335E" w14:textId="6FE69B8D" w:rsidR="00AD3B06" w:rsidRPr="00066B19" w:rsidRDefault="00DC3350" w:rsidP="00066B19">
      <w:pPr>
        <w:pStyle w:val="Default"/>
        <w:rPr>
          <w:b/>
          <w:bCs/>
          <w:highlight w:val="yellow"/>
        </w:rPr>
      </w:pPr>
      <w:r w:rsidRPr="00066B19">
        <w:rPr>
          <w:rFonts w:eastAsia="Calibri" w:cs="Times New Roman"/>
          <w:b/>
          <w:bCs/>
          <w:color w:val="002249" w:themeColor="accent2"/>
          <w:lang w:val="en-US"/>
        </w:rPr>
        <w:t xml:space="preserve">What happens if we do </w:t>
      </w:r>
      <w:r w:rsidR="00C32A94" w:rsidRPr="00066B19">
        <w:rPr>
          <w:rFonts w:eastAsia="Calibri" w:cs="Times New Roman"/>
          <w:b/>
          <w:bCs/>
          <w:color w:val="002249" w:themeColor="accent2"/>
          <w:lang w:val="en-US"/>
        </w:rPr>
        <w:t>nothing?</w:t>
      </w:r>
    </w:p>
    <w:p w14:paraId="684D790D" w14:textId="5A3B7D95" w:rsidR="00066B19" w:rsidRPr="000079ED" w:rsidRDefault="00066B19" w:rsidP="00066B19">
      <w:pPr>
        <w:pStyle w:val="Default"/>
      </w:pPr>
      <w:r w:rsidRPr="00C32A94">
        <w:rPr>
          <w:color w:val="auto"/>
        </w:rPr>
        <w:t xml:space="preserve">This is the sole IP gas supply to the Isle of Sheppey. </w:t>
      </w:r>
      <w:r w:rsidR="00C32A94" w:rsidRPr="000079ED">
        <w:t>The gas main was installed in the 1960s and is reaching the end of its serviceable life.</w:t>
      </w:r>
      <w:r w:rsidR="00C32A94">
        <w:t xml:space="preserve"> </w:t>
      </w:r>
      <w:r w:rsidRPr="00C32A94">
        <w:rPr>
          <w:color w:val="auto"/>
        </w:rPr>
        <w:t xml:space="preserve">The pipe condition is poor with </w:t>
      </w:r>
      <w:r w:rsidR="00C32A94" w:rsidRPr="00C32A94">
        <w:rPr>
          <w:color w:val="auto"/>
        </w:rPr>
        <w:t xml:space="preserve">at least </w:t>
      </w:r>
      <w:r w:rsidRPr="00C32A94">
        <w:rPr>
          <w:color w:val="auto"/>
        </w:rPr>
        <w:t>13 no. known gas leaks attributed to corrosion and failure escapes (4 no. from 1995 to 1999</w:t>
      </w:r>
      <w:r w:rsidR="00C32A94" w:rsidRPr="00C32A94">
        <w:rPr>
          <w:color w:val="auto"/>
        </w:rPr>
        <w:t>,</w:t>
      </w:r>
      <w:r w:rsidRPr="00C32A94">
        <w:rPr>
          <w:color w:val="auto"/>
        </w:rPr>
        <w:t xml:space="preserve"> 1 no. in 2016 and 1 no. in 2019). </w:t>
      </w:r>
      <w:r w:rsidRPr="00C32A94">
        <w:rPr>
          <w:rFonts w:asciiTheme="majorHAnsi" w:hAnsiTheme="majorHAnsi" w:cstheme="majorHAnsi"/>
          <w:color w:val="auto"/>
          <w:szCs w:val="22"/>
        </w:rPr>
        <w:t xml:space="preserve">This </w:t>
      </w:r>
      <w:r w:rsidRPr="000079ED">
        <w:rPr>
          <w:rFonts w:asciiTheme="majorHAnsi" w:hAnsiTheme="majorHAnsi" w:cstheme="majorHAnsi"/>
          <w:szCs w:val="22"/>
        </w:rPr>
        <w:t>pipeline operates in harsh environmental conditions ranging from coastal saltwater to heavy marsh land.</w:t>
      </w:r>
      <w:r w:rsidRPr="000079ED">
        <w:t xml:space="preserve"> The pipeline provides gas supplies to 14,953 customers</w:t>
      </w:r>
      <w:r w:rsidR="00C32A94">
        <w:t xml:space="preserve"> on the Island </w:t>
      </w:r>
      <w:r w:rsidRPr="000079ED">
        <w:t xml:space="preserve">, three of which are prison facilities (two </w:t>
      </w:r>
      <w:r w:rsidR="00C32A94">
        <w:t xml:space="preserve">high security </w:t>
      </w:r>
      <w:r w:rsidRPr="000079ED">
        <w:t>category A prisons and one open prison)</w:t>
      </w:r>
      <w:r w:rsidR="00C32A94">
        <w:t xml:space="preserve"> </w:t>
      </w:r>
      <w:r w:rsidRPr="000079ED">
        <w:t xml:space="preserve">with multiple other industrial/commercial customers. </w:t>
      </w:r>
    </w:p>
    <w:p w14:paraId="7F29CE98" w14:textId="77777777" w:rsidR="00066B19" w:rsidRPr="000079ED" w:rsidRDefault="00066B19" w:rsidP="00066B19">
      <w:pPr>
        <w:pStyle w:val="Default"/>
        <w:rPr>
          <w:color w:val="FF0000"/>
        </w:rPr>
      </w:pPr>
    </w:p>
    <w:p w14:paraId="50E3C2ED" w14:textId="7D085226" w:rsidR="00FD772D" w:rsidRDefault="00DC3350">
      <w:pPr>
        <w:pStyle w:val="Default"/>
        <w:rPr>
          <w:highlight w:val="yellow"/>
        </w:rPr>
      </w:pPr>
      <w:r w:rsidRPr="000079ED">
        <w:t>Leaving this pipeline in place will increase the risk to supplies</w:t>
      </w:r>
      <w:r w:rsidR="00554E51" w:rsidRPr="000079ED">
        <w:t xml:space="preserve"> </w:t>
      </w:r>
      <w:r w:rsidR="00066B19" w:rsidRPr="000079ED">
        <w:t xml:space="preserve">to the Isle of Sheppey via </w:t>
      </w:r>
      <w:r w:rsidR="00554E51" w:rsidRPr="000079ED">
        <w:t>a through wall corrosion failure on</w:t>
      </w:r>
      <w:r w:rsidR="002A688D" w:rsidRPr="000079ED">
        <w:t xml:space="preserve"> a section </w:t>
      </w:r>
      <w:r w:rsidR="00066B19" w:rsidRPr="000079ED">
        <w:t xml:space="preserve">of pipeline that </w:t>
      </w:r>
      <w:r w:rsidR="00C32A94">
        <w:t xml:space="preserve">potentially </w:t>
      </w:r>
      <w:r w:rsidR="002A688D" w:rsidRPr="000079ED">
        <w:t xml:space="preserve">cannot be repaired. </w:t>
      </w:r>
      <w:r w:rsidR="00066B19" w:rsidRPr="000079ED">
        <w:t xml:space="preserve">As </w:t>
      </w:r>
      <w:r w:rsidR="00C32A94">
        <w:t>with</w:t>
      </w:r>
      <w:r w:rsidR="00066B19" w:rsidRPr="000079ED">
        <w:t xml:space="preserve"> the </w:t>
      </w:r>
      <w:r w:rsidR="00C32A94">
        <w:t xml:space="preserve">most </w:t>
      </w:r>
      <w:r w:rsidR="00066B19" w:rsidRPr="000079ED">
        <w:t xml:space="preserve">recent gas </w:t>
      </w:r>
      <w:r w:rsidR="00C32A94">
        <w:t>escape, a</w:t>
      </w:r>
      <w:r w:rsidR="002A688D" w:rsidRPr="000079ED">
        <w:t xml:space="preserve">ny leak </w:t>
      </w:r>
      <w:r w:rsidR="00C32A94">
        <w:t>w</w:t>
      </w:r>
      <w:r w:rsidR="002A688D" w:rsidRPr="000079ED">
        <w:t xml:space="preserve">ould close both </w:t>
      </w:r>
      <w:r w:rsidR="00066B19" w:rsidRPr="000079ED">
        <w:t xml:space="preserve">the </w:t>
      </w:r>
      <w:r w:rsidR="002A688D" w:rsidRPr="000079ED">
        <w:t xml:space="preserve">railway and </w:t>
      </w:r>
      <w:r w:rsidR="008553B9" w:rsidRPr="000079ED">
        <w:t xml:space="preserve">road crossings </w:t>
      </w:r>
      <w:r w:rsidR="00066B19" w:rsidRPr="000079ED">
        <w:t>of</w:t>
      </w:r>
      <w:r w:rsidR="008553B9" w:rsidRPr="000079ED">
        <w:t xml:space="preserve"> the bridge and could stop the bridge being </w:t>
      </w:r>
      <w:r w:rsidR="00066B19" w:rsidRPr="000079ED">
        <w:t xml:space="preserve">lifted </w:t>
      </w:r>
      <w:r w:rsidR="008553B9" w:rsidRPr="000079ED">
        <w:t xml:space="preserve"> to </w:t>
      </w:r>
      <w:r w:rsidR="00FD772D" w:rsidRPr="000079ED">
        <w:t xml:space="preserve">accommodate </w:t>
      </w:r>
      <w:r w:rsidR="00066B19" w:rsidRPr="000079ED">
        <w:t>traffic on the river</w:t>
      </w:r>
      <w:r w:rsidR="00FD772D" w:rsidRPr="000079ED">
        <w:t>.</w:t>
      </w:r>
    </w:p>
    <w:p w14:paraId="2A0097D8" w14:textId="1D9FA011" w:rsidR="00066B19" w:rsidRDefault="00066B19" w:rsidP="00324E0E">
      <w:pPr>
        <w:pStyle w:val="Default"/>
        <w:rPr>
          <w:color w:val="FF0000"/>
          <w:highlight w:val="yellow"/>
        </w:rPr>
      </w:pPr>
    </w:p>
    <w:p w14:paraId="124BD35E" w14:textId="1151217F" w:rsidR="000F19AF" w:rsidRPr="00B51268" w:rsidRDefault="00066B19" w:rsidP="00324E0E">
      <w:pPr>
        <w:pStyle w:val="Default"/>
      </w:pPr>
      <w:r w:rsidRPr="00B51268">
        <w:t>I</w:t>
      </w:r>
      <w:r w:rsidR="000F19AF" w:rsidRPr="00B51268">
        <w:t>f we do nothing</w:t>
      </w:r>
      <w:r w:rsidR="00C32A94" w:rsidRPr="00B51268">
        <w:t>,</w:t>
      </w:r>
      <w:r w:rsidR="000F19AF" w:rsidRPr="00B51268">
        <w:t xml:space="preserve"> the pipe will continue to deteriorate and will fail </w:t>
      </w:r>
      <w:r w:rsidR="00B51268" w:rsidRPr="00B51268">
        <w:t xml:space="preserve">and will </w:t>
      </w:r>
      <w:r w:rsidR="000F19AF" w:rsidRPr="00B51268">
        <w:t xml:space="preserve">result in </w:t>
      </w:r>
      <w:r w:rsidR="00B51268">
        <w:t xml:space="preserve">significant dependant infrastructure and </w:t>
      </w:r>
      <w:r w:rsidR="00324E0E" w:rsidRPr="00B51268">
        <w:t>14</w:t>
      </w:r>
      <w:r w:rsidR="000F19AF" w:rsidRPr="00B51268">
        <w:t>,</w:t>
      </w:r>
      <w:r w:rsidR="00324E0E" w:rsidRPr="00B51268">
        <w:t>953</w:t>
      </w:r>
      <w:r w:rsidR="000F19AF" w:rsidRPr="00B51268">
        <w:t xml:space="preserve"> customers losing their gas supply.   </w:t>
      </w:r>
    </w:p>
    <w:p w14:paraId="2B6D6C0E" w14:textId="77777777" w:rsidR="00066B19" w:rsidRDefault="00066B19">
      <w:pPr>
        <w:pStyle w:val="Default"/>
        <w:rPr>
          <w:rFonts w:asciiTheme="majorHAnsi" w:hAnsiTheme="majorHAnsi" w:cstheme="majorHAnsi"/>
          <w:szCs w:val="22"/>
          <w:highlight w:val="yellow"/>
        </w:rPr>
      </w:pPr>
    </w:p>
    <w:p w14:paraId="1CC4F4C5" w14:textId="5D25C43E" w:rsidR="00323EE4" w:rsidRPr="00323EE4" w:rsidRDefault="00323EE4" w:rsidP="00D14C47">
      <w:pPr>
        <w:spacing w:after="0" w:line="276" w:lineRule="auto"/>
        <w:rPr>
          <w:rFonts w:eastAsia="Calibri" w:cs="Times New Roman"/>
          <w:b/>
          <w:bCs/>
          <w:color w:val="002249" w:themeColor="accent2"/>
          <w:lang w:val="en-US"/>
        </w:rPr>
      </w:pPr>
      <w:r w:rsidRPr="00323EE4">
        <w:rPr>
          <w:rFonts w:eastAsia="Calibri" w:cs="Times New Roman"/>
          <w:b/>
          <w:bCs/>
          <w:color w:val="002249" w:themeColor="accent2"/>
          <w:lang w:val="en-US"/>
        </w:rPr>
        <w:t>What is the outcome that we want to achieve?</w:t>
      </w:r>
    </w:p>
    <w:p w14:paraId="4AEEE73B" w14:textId="27DB992E" w:rsidR="00323EE4" w:rsidRDefault="00891412" w:rsidP="00324E0E">
      <w:pPr>
        <w:pStyle w:val="Default"/>
        <w:rPr>
          <w:rFonts w:eastAsia="Calibri" w:cs="Times New Roman"/>
          <w:lang w:val="en-US"/>
        </w:rPr>
      </w:pPr>
      <w:r w:rsidRPr="00384C0C">
        <w:rPr>
          <w:rFonts w:asciiTheme="majorHAnsi" w:eastAsia="Arial Unicode MS" w:hAnsiTheme="majorHAnsi" w:cstheme="majorHAnsi"/>
          <w:color w:val="auto"/>
          <w:szCs w:val="22"/>
        </w:rPr>
        <w:t xml:space="preserve">The project </w:t>
      </w:r>
      <w:r w:rsidR="00B3275F">
        <w:rPr>
          <w:rFonts w:asciiTheme="majorHAnsi" w:eastAsia="Arial Unicode MS" w:hAnsiTheme="majorHAnsi" w:cstheme="majorHAnsi"/>
          <w:color w:val="auto"/>
          <w:szCs w:val="22"/>
        </w:rPr>
        <w:t xml:space="preserve">looks to </w:t>
      </w:r>
      <w:r w:rsidR="00117782">
        <w:rPr>
          <w:rFonts w:asciiTheme="majorHAnsi" w:eastAsia="Arial Unicode MS" w:hAnsiTheme="majorHAnsi" w:cstheme="majorHAnsi"/>
          <w:color w:val="auto"/>
          <w:szCs w:val="22"/>
        </w:rPr>
        <w:t>safeguard the</w:t>
      </w:r>
      <w:r w:rsidRPr="00384C0C">
        <w:rPr>
          <w:rFonts w:asciiTheme="majorHAnsi" w:eastAsia="Arial Unicode MS" w:hAnsiTheme="majorHAnsi" w:cstheme="majorHAnsi"/>
          <w:color w:val="auto"/>
          <w:szCs w:val="22"/>
        </w:rPr>
        <w:t xml:space="preserve"> supply</w:t>
      </w:r>
      <w:r w:rsidR="00B20AE7">
        <w:rPr>
          <w:rFonts w:asciiTheme="majorHAnsi" w:eastAsia="Arial Unicode MS" w:hAnsiTheme="majorHAnsi" w:cstheme="majorHAnsi"/>
          <w:color w:val="auto"/>
          <w:szCs w:val="22"/>
        </w:rPr>
        <w:t xml:space="preserve"> to customers downstream of the crossing and the </w:t>
      </w:r>
      <w:r w:rsidRPr="00384C0C">
        <w:rPr>
          <w:rFonts w:asciiTheme="majorHAnsi" w:eastAsia="Arial Unicode MS" w:hAnsiTheme="majorHAnsi" w:cstheme="majorHAnsi"/>
          <w:color w:val="auto"/>
          <w:szCs w:val="22"/>
        </w:rPr>
        <w:t>security of the local network</w:t>
      </w:r>
      <w:r w:rsidR="00B20AE7">
        <w:rPr>
          <w:rFonts w:asciiTheme="majorHAnsi" w:eastAsia="Arial Unicode MS" w:hAnsiTheme="majorHAnsi" w:cstheme="majorHAnsi"/>
          <w:color w:val="auto"/>
          <w:szCs w:val="22"/>
        </w:rPr>
        <w:t>.</w:t>
      </w:r>
      <w:r w:rsidR="00E917DC">
        <w:rPr>
          <w:rFonts w:asciiTheme="majorHAnsi" w:eastAsia="Arial Unicode MS" w:hAnsiTheme="majorHAnsi" w:cstheme="majorHAnsi"/>
          <w:color w:val="auto"/>
          <w:szCs w:val="22"/>
        </w:rPr>
        <w:t xml:space="preserve"> We will </w:t>
      </w:r>
      <w:r w:rsidR="00C512DE">
        <w:rPr>
          <w:rFonts w:asciiTheme="majorHAnsi" w:eastAsia="Arial Unicode MS" w:hAnsiTheme="majorHAnsi" w:cstheme="majorHAnsi"/>
          <w:color w:val="auto"/>
          <w:szCs w:val="22"/>
        </w:rPr>
        <w:t xml:space="preserve">put in place a replacement crossing and </w:t>
      </w:r>
      <w:r w:rsidR="00B51268">
        <w:rPr>
          <w:rFonts w:asciiTheme="majorHAnsi" w:eastAsia="Arial Unicode MS" w:hAnsiTheme="majorHAnsi" w:cstheme="majorHAnsi"/>
          <w:color w:val="auto"/>
          <w:szCs w:val="22"/>
        </w:rPr>
        <w:t xml:space="preserve">decommission </w:t>
      </w:r>
      <w:r w:rsidR="00C512DE">
        <w:rPr>
          <w:rFonts w:asciiTheme="majorHAnsi" w:eastAsia="Arial Unicode MS" w:hAnsiTheme="majorHAnsi" w:cstheme="majorHAnsi"/>
          <w:color w:val="auto"/>
          <w:szCs w:val="22"/>
        </w:rPr>
        <w:t>the original a</w:t>
      </w:r>
      <w:r w:rsidR="002F755B">
        <w:rPr>
          <w:rFonts w:asciiTheme="majorHAnsi" w:eastAsia="Arial Unicode MS" w:hAnsiTheme="majorHAnsi" w:cstheme="majorHAnsi"/>
          <w:color w:val="auto"/>
          <w:szCs w:val="22"/>
        </w:rPr>
        <w:t>sset.</w:t>
      </w:r>
      <w:r w:rsidR="00F313F9">
        <w:rPr>
          <w:rFonts w:asciiTheme="majorHAnsi" w:eastAsia="Arial Unicode MS" w:hAnsiTheme="majorHAnsi" w:cstheme="majorHAnsi"/>
          <w:color w:val="auto"/>
          <w:szCs w:val="22"/>
        </w:rPr>
        <w:t xml:space="preserve"> </w:t>
      </w:r>
      <w:r w:rsidRPr="00384C0C">
        <w:rPr>
          <w:rFonts w:asciiTheme="majorHAnsi" w:eastAsia="Arial Unicode MS" w:hAnsiTheme="majorHAnsi" w:cstheme="majorHAnsi"/>
          <w:color w:val="auto"/>
          <w:szCs w:val="22"/>
        </w:rPr>
        <w:t xml:space="preserve">It will also enable SGN to </w:t>
      </w:r>
      <w:r w:rsidR="00383198">
        <w:rPr>
          <w:rFonts w:asciiTheme="majorHAnsi" w:eastAsia="Arial Unicode MS" w:hAnsiTheme="majorHAnsi" w:cstheme="majorHAnsi"/>
          <w:color w:val="auto"/>
          <w:szCs w:val="22"/>
        </w:rPr>
        <w:t xml:space="preserve">start the </w:t>
      </w:r>
      <w:r w:rsidRPr="00384C0C">
        <w:rPr>
          <w:rFonts w:asciiTheme="majorHAnsi" w:eastAsia="Arial Unicode MS" w:hAnsiTheme="majorHAnsi" w:cstheme="majorHAnsi"/>
          <w:color w:val="auto"/>
          <w:szCs w:val="22"/>
        </w:rPr>
        <w:t>secur</w:t>
      </w:r>
      <w:r w:rsidR="00383198">
        <w:rPr>
          <w:rFonts w:asciiTheme="majorHAnsi" w:eastAsia="Arial Unicode MS" w:hAnsiTheme="majorHAnsi" w:cstheme="majorHAnsi"/>
          <w:color w:val="auto"/>
          <w:szCs w:val="22"/>
        </w:rPr>
        <w:t>ing</w:t>
      </w:r>
      <w:r w:rsidRPr="00384C0C">
        <w:rPr>
          <w:rFonts w:asciiTheme="majorHAnsi" w:eastAsia="Arial Unicode MS" w:hAnsiTheme="majorHAnsi" w:cstheme="majorHAnsi"/>
          <w:color w:val="auto"/>
          <w:szCs w:val="22"/>
        </w:rPr>
        <w:t xml:space="preserve"> easements for </w:t>
      </w:r>
      <w:r w:rsidR="00926D40">
        <w:rPr>
          <w:rFonts w:asciiTheme="majorHAnsi" w:eastAsia="Arial Unicode MS" w:hAnsiTheme="majorHAnsi" w:cstheme="majorHAnsi"/>
          <w:color w:val="auto"/>
          <w:szCs w:val="22"/>
        </w:rPr>
        <w:t>further replacement</w:t>
      </w:r>
      <w:r w:rsidR="00B51268">
        <w:rPr>
          <w:rFonts w:asciiTheme="majorHAnsi" w:eastAsia="Arial Unicode MS" w:hAnsiTheme="majorHAnsi" w:cstheme="majorHAnsi"/>
          <w:color w:val="auto"/>
          <w:szCs w:val="22"/>
        </w:rPr>
        <w:t xml:space="preserve"> works</w:t>
      </w:r>
      <w:r w:rsidR="00E917DC">
        <w:rPr>
          <w:rFonts w:asciiTheme="majorHAnsi" w:eastAsia="Arial Unicode MS" w:hAnsiTheme="majorHAnsi" w:cstheme="majorHAnsi"/>
          <w:color w:val="auto"/>
          <w:szCs w:val="22"/>
        </w:rPr>
        <w:t>, to be installed after GD2,</w:t>
      </w:r>
      <w:r w:rsidR="00926D40">
        <w:rPr>
          <w:rFonts w:asciiTheme="majorHAnsi" w:eastAsia="Arial Unicode MS" w:hAnsiTheme="majorHAnsi" w:cstheme="majorHAnsi"/>
          <w:color w:val="auto"/>
          <w:szCs w:val="22"/>
        </w:rPr>
        <w:t xml:space="preserve"> and ensure that </w:t>
      </w:r>
      <w:r w:rsidR="00B51268">
        <w:rPr>
          <w:rFonts w:asciiTheme="majorHAnsi" w:eastAsia="Arial Unicode MS" w:hAnsiTheme="majorHAnsi" w:cstheme="majorHAnsi"/>
          <w:color w:val="auto"/>
          <w:szCs w:val="22"/>
        </w:rPr>
        <w:t xml:space="preserve">practical </w:t>
      </w:r>
      <w:r w:rsidR="00926D40">
        <w:rPr>
          <w:rFonts w:asciiTheme="majorHAnsi" w:eastAsia="Arial Unicode MS" w:hAnsiTheme="majorHAnsi" w:cstheme="majorHAnsi"/>
          <w:color w:val="auto"/>
          <w:szCs w:val="22"/>
        </w:rPr>
        <w:t xml:space="preserve">access will be available for future phases of the work. </w:t>
      </w:r>
    </w:p>
    <w:p w14:paraId="6D2E468A" w14:textId="77777777" w:rsidR="00B51268" w:rsidRDefault="00B51268" w:rsidP="00D14C47">
      <w:pPr>
        <w:spacing w:after="0" w:line="276" w:lineRule="auto"/>
        <w:rPr>
          <w:rFonts w:eastAsia="Calibri" w:cs="Times New Roman"/>
          <w:b/>
          <w:bCs/>
          <w:color w:val="002249" w:themeColor="accent2"/>
          <w:lang w:val="en-US"/>
        </w:rPr>
      </w:pPr>
    </w:p>
    <w:p w14:paraId="3C2E7AA4" w14:textId="069A6C02" w:rsidR="00323EE4" w:rsidRPr="00102091" w:rsidRDefault="00323EE4" w:rsidP="00D14C47">
      <w:pPr>
        <w:spacing w:after="0" w:line="276" w:lineRule="auto"/>
        <w:rPr>
          <w:rFonts w:eastAsia="Calibri" w:cs="Times New Roman"/>
          <w:b/>
          <w:bCs/>
          <w:color w:val="002249" w:themeColor="accent2"/>
          <w:lang w:val="en-US"/>
        </w:rPr>
      </w:pPr>
      <w:r w:rsidRPr="00102091">
        <w:rPr>
          <w:rFonts w:eastAsia="Calibri" w:cs="Times New Roman"/>
          <w:b/>
          <w:bCs/>
          <w:color w:val="002249" w:themeColor="accent2"/>
          <w:lang w:val="en-US"/>
        </w:rPr>
        <w:t xml:space="preserve">How will </w:t>
      </w:r>
      <w:r w:rsidR="00102091" w:rsidRPr="00102091">
        <w:rPr>
          <w:rFonts w:eastAsia="Calibri" w:cs="Times New Roman"/>
          <w:b/>
          <w:bCs/>
          <w:color w:val="002249" w:themeColor="accent2"/>
          <w:lang w:val="en-US"/>
        </w:rPr>
        <w:t>we understand if the spend has been successful?</w:t>
      </w:r>
    </w:p>
    <w:p w14:paraId="619A67AD" w14:textId="0363843F" w:rsidR="00254658" w:rsidRDefault="00254658" w:rsidP="00254658">
      <w:pPr>
        <w:rPr>
          <w:rFonts w:asciiTheme="majorHAnsi" w:eastAsia="Arial Unicode MS" w:hAnsiTheme="majorHAnsi" w:cstheme="majorHAnsi"/>
        </w:rPr>
      </w:pPr>
      <w:r w:rsidRPr="008F432C">
        <w:rPr>
          <w:rFonts w:asciiTheme="majorHAnsi" w:eastAsia="Arial Unicode MS" w:hAnsiTheme="majorHAnsi" w:cstheme="majorHAnsi"/>
        </w:rPr>
        <w:t>The spend will be deemed successful when the project removes the need for any further site inspections by SGN resources within a confined space and potentially remove costs for access rights to the service tunnel. Also, future gas escapes will be prevented.</w:t>
      </w:r>
    </w:p>
    <w:p w14:paraId="1BD51538" w14:textId="77777777" w:rsidR="00A76120" w:rsidRDefault="00A76120" w:rsidP="00254658">
      <w:pPr>
        <w:rPr>
          <w:rFonts w:asciiTheme="majorHAnsi" w:eastAsia="Arial Unicode MS" w:hAnsiTheme="majorHAnsi" w:cstheme="majorHAnsi"/>
        </w:rPr>
      </w:pPr>
    </w:p>
    <w:p w14:paraId="25A03777" w14:textId="77777777" w:rsidR="00BE6C06" w:rsidRDefault="00A14BE7" w:rsidP="006202CB">
      <w:pPr>
        <w:pStyle w:val="Heading2"/>
      </w:pPr>
      <w:bookmarkStart w:id="5" w:name="_Toc16608679"/>
      <w:r w:rsidRPr="00D1245B">
        <w:t>Narrative Real-Life Example of Problem</w:t>
      </w:r>
      <w:bookmarkEnd w:id="5"/>
    </w:p>
    <w:p w14:paraId="4D311E48" w14:textId="3FA866DC" w:rsidR="00B153A8" w:rsidRPr="00E71ED4" w:rsidRDefault="00B51268" w:rsidP="00B153A8">
      <w:pPr>
        <w:rPr>
          <w:rFonts w:asciiTheme="minorHAnsi" w:hAnsiTheme="minorHAnsi" w:cstheme="minorHAnsi"/>
          <w:szCs w:val="20"/>
        </w:rPr>
      </w:pPr>
      <w:r>
        <w:rPr>
          <w:rFonts w:asciiTheme="minorHAnsi" w:hAnsiTheme="minorHAnsi" w:cstheme="minorHAnsi"/>
          <w:szCs w:val="20"/>
        </w:rPr>
        <w:t>F</w:t>
      </w:r>
      <w:r w:rsidR="00B153A8">
        <w:rPr>
          <w:rFonts w:asciiTheme="minorHAnsi" w:hAnsiTheme="minorHAnsi" w:cstheme="minorHAnsi"/>
          <w:szCs w:val="20"/>
        </w:rPr>
        <w:t>igures 3 to 6 above</w:t>
      </w:r>
      <w:r w:rsidR="00B153A8" w:rsidRPr="00E71ED4">
        <w:rPr>
          <w:rFonts w:asciiTheme="minorHAnsi" w:hAnsiTheme="minorHAnsi" w:cstheme="minorHAnsi"/>
          <w:szCs w:val="20"/>
        </w:rPr>
        <w:t xml:space="preserve"> </w:t>
      </w:r>
      <w:r w:rsidR="00B153A8">
        <w:rPr>
          <w:rFonts w:asciiTheme="minorHAnsi" w:hAnsiTheme="minorHAnsi" w:cstheme="minorHAnsi"/>
          <w:szCs w:val="20"/>
        </w:rPr>
        <w:t xml:space="preserve">show the condition of the </w:t>
      </w:r>
      <w:r>
        <w:rPr>
          <w:rFonts w:asciiTheme="minorHAnsi" w:hAnsiTheme="minorHAnsi" w:cstheme="minorHAnsi"/>
          <w:szCs w:val="20"/>
        </w:rPr>
        <w:t xml:space="preserve">service </w:t>
      </w:r>
      <w:r w:rsidR="00B153A8">
        <w:rPr>
          <w:rFonts w:asciiTheme="minorHAnsi" w:hAnsiTheme="minorHAnsi" w:cstheme="minorHAnsi"/>
          <w:szCs w:val="20"/>
        </w:rPr>
        <w:t xml:space="preserve">tunnel </w:t>
      </w:r>
      <w:r w:rsidR="00B153A8" w:rsidRPr="00E71ED4">
        <w:rPr>
          <w:rFonts w:asciiTheme="minorHAnsi" w:hAnsiTheme="minorHAnsi" w:cstheme="minorHAnsi"/>
          <w:szCs w:val="20"/>
        </w:rPr>
        <w:t xml:space="preserve">and </w:t>
      </w:r>
      <w:r w:rsidR="00B153A8">
        <w:rPr>
          <w:rFonts w:asciiTheme="minorHAnsi" w:hAnsiTheme="minorHAnsi" w:cstheme="minorHAnsi"/>
          <w:szCs w:val="20"/>
        </w:rPr>
        <w:t xml:space="preserve">the complexity of working in this restricted environment and confined space. </w:t>
      </w:r>
      <w:r w:rsidR="00786CFA" w:rsidRPr="00E71ED4">
        <w:rPr>
          <w:rFonts w:asciiTheme="minorHAnsi" w:eastAsia="Arial Unicode MS" w:hAnsiTheme="minorHAnsi" w:cstheme="minorHAnsi"/>
          <w:szCs w:val="20"/>
        </w:rPr>
        <w:t>There is also evidence of corrosion of the IP gas main and the steel support gantry in the service tunnel under the Kingsferry Bridge</w:t>
      </w:r>
    </w:p>
    <w:p w14:paraId="705410C3" w14:textId="5D22B068" w:rsidR="00786CFA" w:rsidRDefault="00B153A8" w:rsidP="00B153A8">
      <w:pPr>
        <w:rPr>
          <w:rFonts w:asciiTheme="minorHAnsi" w:eastAsia="Arial Unicode MS" w:hAnsiTheme="minorHAnsi" w:cstheme="minorHAnsi"/>
          <w:szCs w:val="20"/>
        </w:rPr>
      </w:pPr>
      <w:r w:rsidRPr="00E71ED4">
        <w:rPr>
          <w:rFonts w:asciiTheme="minorHAnsi" w:hAnsiTheme="minorHAnsi" w:cstheme="minorHAnsi"/>
          <w:szCs w:val="20"/>
        </w:rPr>
        <w:t xml:space="preserve">The IP main is in a confined space with current access points to the asset heavily restricted. As future access to the asset becomes further compromised, difficulties </w:t>
      </w:r>
      <w:r>
        <w:rPr>
          <w:rFonts w:asciiTheme="minorHAnsi" w:hAnsiTheme="minorHAnsi" w:cstheme="minorHAnsi"/>
          <w:szCs w:val="20"/>
        </w:rPr>
        <w:t>to gain</w:t>
      </w:r>
      <w:r w:rsidRPr="00E71ED4">
        <w:rPr>
          <w:rFonts w:asciiTheme="minorHAnsi" w:hAnsiTheme="minorHAnsi" w:cstheme="minorHAnsi"/>
          <w:szCs w:val="20"/>
        </w:rPr>
        <w:t xml:space="preserve"> access in an out of hours emergency could lead to catastrophic consequences</w:t>
      </w:r>
      <w:r>
        <w:rPr>
          <w:rFonts w:asciiTheme="minorHAnsi" w:hAnsiTheme="minorHAnsi" w:cstheme="minorHAnsi"/>
          <w:szCs w:val="20"/>
        </w:rPr>
        <w:t xml:space="preserve">. </w:t>
      </w:r>
      <w:r w:rsidR="00786CFA">
        <w:rPr>
          <w:rFonts w:asciiTheme="minorHAnsi" w:eastAsia="Arial Unicode MS" w:hAnsiTheme="minorHAnsi" w:cstheme="minorHAnsi"/>
          <w:szCs w:val="20"/>
        </w:rPr>
        <w:t xml:space="preserve">Gas leaks in the </w:t>
      </w:r>
      <w:r w:rsidR="00B51268">
        <w:rPr>
          <w:rFonts w:asciiTheme="minorHAnsi" w:eastAsia="Arial Unicode MS" w:hAnsiTheme="minorHAnsi" w:cstheme="minorHAnsi"/>
          <w:szCs w:val="20"/>
        </w:rPr>
        <w:t xml:space="preserve">local </w:t>
      </w:r>
      <w:r w:rsidR="00786CFA">
        <w:rPr>
          <w:rFonts w:asciiTheme="minorHAnsi" w:eastAsia="Arial Unicode MS" w:hAnsiTheme="minorHAnsi" w:cstheme="minorHAnsi"/>
          <w:szCs w:val="20"/>
        </w:rPr>
        <w:t>environment have resulted in complex repair solutions and third party impacts.</w:t>
      </w:r>
    </w:p>
    <w:p w14:paraId="6FFC391E" w14:textId="76BAEDC4" w:rsidR="00786CFA" w:rsidRDefault="00786CFA" w:rsidP="00B153A8">
      <w:pPr>
        <w:rPr>
          <w:rFonts w:asciiTheme="minorHAnsi" w:eastAsia="Arial Unicode MS" w:hAnsiTheme="minorHAnsi" w:cstheme="minorHAnsi"/>
          <w:szCs w:val="20"/>
        </w:rPr>
      </w:pPr>
      <w:r>
        <w:rPr>
          <w:rFonts w:asciiTheme="minorHAnsi" w:hAnsiTheme="minorHAnsi" w:cstheme="minorHAnsi"/>
          <w:szCs w:val="20"/>
        </w:rPr>
        <w:t>There is an existing gas monitoring system in the tunnel to detect the present of gas. This did cease working for a period of 2 weeks, during which an engineer was sent to site on a daily basis to monitor and take gas readings until it was repaired and re-established.</w:t>
      </w:r>
    </w:p>
    <w:p w14:paraId="72808B75" w14:textId="2CCDFFC9" w:rsidR="002464C3" w:rsidRDefault="002464C3" w:rsidP="002464C3">
      <w:pPr>
        <w:rPr>
          <w:lang w:val="en-US"/>
        </w:rPr>
      </w:pPr>
      <w:r>
        <w:rPr>
          <w:rFonts w:asciiTheme="minorHAnsi" w:eastAsia="Arial Unicode MS" w:hAnsiTheme="minorHAnsi" w:cstheme="minorHAnsi"/>
          <w:szCs w:val="20"/>
        </w:rPr>
        <w:t>There was a gas escape</w:t>
      </w:r>
      <w:r>
        <w:rPr>
          <w:lang w:val="en-US"/>
        </w:rPr>
        <w:t xml:space="preserve"> that was identified and repaired on 11</w:t>
      </w:r>
      <w:r w:rsidRPr="002464C3">
        <w:rPr>
          <w:vertAlign w:val="superscript"/>
          <w:lang w:val="en-US"/>
        </w:rPr>
        <w:t>th</w:t>
      </w:r>
      <w:r>
        <w:rPr>
          <w:lang w:val="en-US"/>
        </w:rPr>
        <w:t xml:space="preserve"> August 2016 using a 12” ‘SupaTee’ and 12” Blank Flange. This work was undertaken by National Grid Pipeline Maintenance Centre.</w:t>
      </w:r>
    </w:p>
    <w:p w14:paraId="1339274B" w14:textId="77777777" w:rsidR="00B51268" w:rsidRDefault="00631EF8" w:rsidP="00631EF8">
      <w:pPr>
        <w:rPr>
          <w:lang w:val="en-US"/>
        </w:rPr>
      </w:pPr>
      <w:r w:rsidRPr="002464C3">
        <w:rPr>
          <w:rFonts w:asciiTheme="minorHAnsi" w:eastAsia="Arial Unicode MS" w:hAnsiTheme="minorHAnsi" w:cstheme="minorHAnsi"/>
          <w:szCs w:val="20"/>
        </w:rPr>
        <w:t xml:space="preserve">A further leak was identified on 7th October 2019 with the gas </w:t>
      </w:r>
      <w:r w:rsidR="002464C3" w:rsidRPr="002464C3">
        <w:rPr>
          <w:rFonts w:asciiTheme="minorHAnsi" w:eastAsia="Arial Unicode MS" w:hAnsiTheme="minorHAnsi" w:cstheme="minorHAnsi"/>
          <w:szCs w:val="20"/>
        </w:rPr>
        <w:t>e</w:t>
      </w:r>
      <w:r w:rsidRPr="002464C3">
        <w:rPr>
          <w:rFonts w:asciiTheme="minorHAnsi" w:eastAsia="Arial Unicode MS" w:hAnsiTheme="minorHAnsi" w:cstheme="minorHAnsi"/>
          <w:szCs w:val="20"/>
        </w:rPr>
        <w:t>scape location being 5.5m away from the entrance to the south abutment of the bridge. The main in this location is 0.8m deep to pipe cover</w:t>
      </w:r>
      <w:r w:rsidR="00B51268">
        <w:rPr>
          <w:rFonts w:asciiTheme="minorHAnsi" w:eastAsia="Arial Unicode MS" w:hAnsiTheme="minorHAnsi" w:cstheme="minorHAnsi"/>
          <w:szCs w:val="20"/>
        </w:rPr>
        <w:t xml:space="preserve"> and</w:t>
      </w:r>
      <w:r w:rsidR="00C82351" w:rsidRPr="002464C3">
        <w:rPr>
          <w:lang w:val="en-US"/>
        </w:rPr>
        <w:t xml:space="preserve"> is laid in marshland approximately 20m from the tidal River Swale causing the excavation to be constantly waterlogged. </w:t>
      </w:r>
    </w:p>
    <w:p w14:paraId="087E5F57" w14:textId="3DF5A148" w:rsidR="00631EF8" w:rsidRPr="002464C3" w:rsidRDefault="00C82351" w:rsidP="00631EF8">
      <w:pPr>
        <w:rPr>
          <w:rFonts w:asciiTheme="minorHAnsi" w:eastAsia="Arial Unicode MS" w:hAnsiTheme="minorHAnsi" w:cstheme="minorHAnsi"/>
          <w:szCs w:val="20"/>
        </w:rPr>
      </w:pPr>
      <w:r w:rsidRPr="002464C3">
        <w:rPr>
          <w:lang w:val="en-US"/>
        </w:rPr>
        <w:t>No further pressure reduction was possible with gas escaping at 3.9bar, and the only other option is to turn off the valve with total loss of supply to entire island. The gas escape presents safety issues given its proximity to a live roadway, HGV vehicles trying to enter Ridham Docks, electrified railway line, and street lighting above on bridge</w:t>
      </w:r>
    </w:p>
    <w:p w14:paraId="7CD73229" w14:textId="026582E2" w:rsidR="00631EF8" w:rsidRPr="00B51268" w:rsidRDefault="00631EF8" w:rsidP="00631EF8">
      <w:pPr>
        <w:rPr>
          <w:lang w:val="en-US"/>
        </w:rPr>
      </w:pPr>
      <w:r w:rsidRPr="00B51268">
        <w:rPr>
          <w:rFonts w:asciiTheme="minorHAnsi" w:eastAsia="Arial Unicode MS" w:hAnsiTheme="minorHAnsi" w:cstheme="minorHAnsi"/>
          <w:szCs w:val="20"/>
        </w:rPr>
        <w:t xml:space="preserve">Figure </w:t>
      </w:r>
      <w:r w:rsidR="00B51268" w:rsidRPr="00B51268">
        <w:rPr>
          <w:rFonts w:asciiTheme="minorHAnsi" w:eastAsia="Arial Unicode MS" w:hAnsiTheme="minorHAnsi" w:cstheme="minorHAnsi"/>
          <w:szCs w:val="20"/>
        </w:rPr>
        <w:t>7</w:t>
      </w:r>
      <w:r w:rsidRPr="00B51268">
        <w:rPr>
          <w:rFonts w:asciiTheme="minorHAnsi" w:eastAsia="Arial Unicode MS" w:hAnsiTheme="minorHAnsi" w:cstheme="minorHAnsi"/>
          <w:szCs w:val="20"/>
        </w:rPr>
        <w:t xml:space="preserve"> details the two corrosion holes that were found at the 5 o’clock position approximately 150mm apart. One hole was approximately 20mm diameter, the other approximately 10mm diameter.</w:t>
      </w:r>
      <w:r w:rsidRPr="00B51268">
        <w:rPr>
          <w:lang w:val="en-US"/>
        </w:rPr>
        <w:t xml:space="preserve">These </w:t>
      </w:r>
      <w:r w:rsidR="00C82351" w:rsidRPr="00B51268">
        <w:rPr>
          <w:lang w:val="en-US"/>
        </w:rPr>
        <w:t xml:space="preserve">holes were </w:t>
      </w:r>
      <w:r w:rsidRPr="00B51268">
        <w:rPr>
          <w:lang w:val="en-US"/>
        </w:rPr>
        <w:t xml:space="preserve">repaired by means of a </w:t>
      </w:r>
      <w:r w:rsidR="00C82351" w:rsidRPr="00B51268">
        <w:rPr>
          <w:lang w:val="en-US"/>
        </w:rPr>
        <w:t>12” ‘</w:t>
      </w:r>
      <w:r w:rsidRPr="00B51268">
        <w:rPr>
          <w:lang w:val="en-US"/>
        </w:rPr>
        <w:t>SupaTee</w:t>
      </w:r>
      <w:r w:rsidR="00C82351" w:rsidRPr="00B51268">
        <w:rPr>
          <w:lang w:val="en-US"/>
        </w:rPr>
        <w:t>’</w:t>
      </w:r>
      <w:r w:rsidRPr="00B51268">
        <w:rPr>
          <w:lang w:val="en-US"/>
        </w:rPr>
        <w:t xml:space="preserve"> and a blank flange</w:t>
      </w:r>
      <w:r w:rsidR="00C82351" w:rsidRPr="00B51268">
        <w:rPr>
          <w:lang w:val="en-US"/>
        </w:rPr>
        <w:t xml:space="preserve"> as detailed in Figure </w:t>
      </w:r>
      <w:r w:rsidR="00B51268" w:rsidRPr="00B51268">
        <w:rPr>
          <w:lang w:val="en-US"/>
        </w:rPr>
        <w:t>8</w:t>
      </w:r>
      <w:r w:rsidRPr="00B51268">
        <w:rPr>
          <w:lang w:val="en-US"/>
        </w:rPr>
        <w:t>.</w:t>
      </w:r>
    </w:p>
    <w:p w14:paraId="4CB5172E" w14:textId="1AFE2842" w:rsidR="00C82351" w:rsidRPr="002464C3" w:rsidRDefault="00C82351" w:rsidP="00631EF8">
      <w:pPr>
        <w:rPr>
          <w:lang w:val="en-US"/>
        </w:rPr>
      </w:pPr>
      <w:r w:rsidRPr="00B51268">
        <w:rPr>
          <w:lang w:val="en-US"/>
        </w:rPr>
        <w:t>Given the condition of the main and surrounding area</w:t>
      </w:r>
      <w:r w:rsidR="00CF5E5E">
        <w:rPr>
          <w:lang w:val="en-US"/>
        </w:rPr>
        <w:t>,</w:t>
      </w:r>
      <w:r w:rsidRPr="00B51268">
        <w:rPr>
          <w:lang w:val="en-US"/>
        </w:rPr>
        <w:t xml:space="preserve"> the repair took </w:t>
      </w:r>
      <w:r w:rsidR="00CF5E5E">
        <w:rPr>
          <w:lang w:val="en-US"/>
        </w:rPr>
        <w:t>five</w:t>
      </w:r>
      <w:r w:rsidRPr="00B51268">
        <w:rPr>
          <w:lang w:val="en-US"/>
        </w:rPr>
        <w:t xml:space="preserve"> days to complete during which time both the road and railway bridge had to be closed </w:t>
      </w:r>
      <w:r w:rsidR="00CF5E5E">
        <w:rPr>
          <w:lang w:val="en-US"/>
        </w:rPr>
        <w:t xml:space="preserve">for extended periods </w:t>
      </w:r>
      <w:r w:rsidRPr="00B51268">
        <w:rPr>
          <w:lang w:val="en-US"/>
        </w:rPr>
        <w:t>due to safety concerns</w:t>
      </w:r>
      <w:r w:rsidRPr="002464C3">
        <w:rPr>
          <w:lang w:val="en-US"/>
        </w:rPr>
        <w:t>.</w:t>
      </w:r>
      <w:r w:rsidR="00F313F9">
        <w:rPr>
          <w:lang w:val="en-US"/>
        </w:rPr>
        <w:t xml:space="preserve"> These closures will result in SGN liability for compensation to the affected stakeholders.</w:t>
      </w:r>
    </w:p>
    <w:p w14:paraId="1691199B" w14:textId="4CFD8BDD" w:rsidR="00631EF8" w:rsidRPr="00F313F9" w:rsidRDefault="00B51268" w:rsidP="00F313F9">
      <w:pPr>
        <w:pStyle w:val="Figures"/>
        <w:jc w:val="center"/>
        <w:rPr>
          <w:rFonts w:eastAsia="Arial Unicode MS" w:cstheme="minorHAnsi"/>
          <w:szCs w:val="20"/>
        </w:rPr>
      </w:pPr>
      <w:r>
        <w:t>Corrosion Holes</w:t>
      </w:r>
    </w:p>
    <w:p w14:paraId="35EB763A" w14:textId="77777777" w:rsidR="00F313F9" w:rsidRPr="00F313F9" w:rsidRDefault="00F313F9" w:rsidP="00F313F9">
      <w:pPr>
        <w:pStyle w:val="Figures"/>
        <w:numPr>
          <w:ilvl w:val="0"/>
          <w:numId w:val="0"/>
        </w:numPr>
        <w:ind w:left="720"/>
        <w:rPr>
          <w:rFonts w:eastAsia="Arial Unicode MS" w:cstheme="minorHAnsi"/>
          <w:szCs w:val="20"/>
        </w:rPr>
      </w:pPr>
    </w:p>
    <w:p w14:paraId="6FC1EA4C" w14:textId="0BC05831" w:rsidR="00B153A8" w:rsidRPr="00E71ED4" w:rsidRDefault="00B153A8" w:rsidP="00CF5E5E">
      <w:pPr>
        <w:jc w:val="center"/>
        <w:rPr>
          <w:rFonts w:asciiTheme="minorHAnsi" w:eastAsia="Arial Unicode MS" w:hAnsiTheme="minorHAnsi" w:cstheme="minorHAnsi"/>
          <w:szCs w:val="20"/>
        </w:rPr>
      </w:pPr>
      <w:r w:rsidRPr="00E71ED4">
        <w:rPr>
          <w:rFonts w:asciiTheme="minorHAnsi" w:eastAsia="Arial Unicode MS" w:hAnsiTheme="minorHAnsi" w:cstheme="minorHAnsi"/>
          <w:szCs w:val="20"/>
        </w:rPr>
        <w:t xml:space="preserve">. </w:t>
      </w:r>
      <w:r w:rsidR="00631EF8">
        <w:rPr>
          <w:noProof/>
        </w:rPr>
        <w:drawing>
          <wp:inline distT="0" distB="0" distL="0" distR="0" wp14:anchorId="64264B6A" wp14:editId="5D2BBAA6">
            <wp:extent cx="2203450" cy="2731164"/>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4976" cy="2733055"/>
                    </a:xfrm>
                    <a:prstGeom prst="rect">
                      <a:avLst/>
                    </a:prstGeom>
                    <a:noFill/>
                    <a:ln>
                      <a:noFill/>
                    </a:ln>
                  </pic:spPr>
                </pic:pic>
              </a:graphicData>
            </a:graphic>
          </wp:inline>
        </w:drawing>
      </w:r>
    </w:p>
    <w:p w14:paraId="488E07A7" w14:textId="77777777" w:rsidR="00F313F9" w:rsidRDefault="00F313F9" w:rsidP="00F313F9">
      <w:pPr>
        <w:pStyle w:val="Figures"/>
        <w:numPr>
          <w:ilvl w:val="0"/>
          <w:numId w:val="0"/>
        </w:numPr>
        <w:ind w:left="720"/>
      </w:pPr>
    </w:p>
    <w:p w14:paraId="0A22E3CF" w14:textId="71A45642" w:rsidR="00125961" w:rsidRDefault="00B51268" w:rsidP="00B51268">
      <w:pPr>
        <w:pStyle w:val="Figures"/>
        <w:jc w:val="center"/>
      </w:pPr>
      <w:r>
        <w:t>SupaTee Repair Clamp</w:t>
      </w:r>
    </w:p>
    <w:p w14:paraId="2737D7EE" w14:textId="77777777" w:rsidR="00B51268" w:rsidRPr="00B51268" w:rsidRDefault="00B51268" w:rsidP="00B51268">
      <w:pPr>
        <w:pStyle w:val="Figures"/>
        <w:numPr>
          <w:ilvl w:val="0"/>
          <w:numId w:val="0"/>
        </w:numPr>
        <w:ind w:left="720"/>
      </w:pPr>
    </w:p>
    <w:p w14:paraId="088C9D89" w14:textId="4FA197E1" w:rsidR="00786CFA" w:rsidRDefault="00631EF8" w:rsidP="00631EF8">
      <w:pPr>
        <w:spacing w:after="200" w:line="276" w:lineRule="auto"/>
        <w:jc w:val="center"/>
        <w:rPr>
          <w:rFonts w:eastAsia="Calibri" w:cs="Times New Roman"/>
          <w:lang w:val="en-US"/>
        </w:rPr>
      </w:pPr>
      <w:r>
        <w:rPr>
          <w:noProof/>
        </w:rPr>
        <w:drawing>
          <wp:inline distT="0" distB="0" distL="0" distR="0" wp14:anchorId="054C63D1" wp14:editId="5E9DEA91">
            <wp:extent cx="3490622" cy="261854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17127" cy="2638430"/>
                    </a:xfrm>
                    <a:prstGeom prst="rect">
                      <a:avLst/>
                    </a:prstGeom>
                    <a:noFill/>
                    <a:ln>
                      <a:noFill/>
                    </a:ln>
                  </pic:spPr>
                </pic:pic>
              </a:graphicData>
            </a:graphic>
          </wp:inline>
        </w:drawing>
      </w:r>
    </w:p>
    <w:p w14:paraId="778A1FF0" w14:textId="77777777" w:rsidR="00A14BE7" w:rsidRDefault="00D465FC">
      <w:pPr>
        <w:pStyle w:val="Heading2"/>
      </w:pPr>
      <w:bookmarkStart w:id="6" w:name="_Toc16608680"/>
      <w:r w:rsidRPr="00D1245B">
        <w:t>Spend Boundaries</w:t>
      </w:r>
      <w:bookmarkEnd w:id="6"/>
    </w:p>
    <w:p w14:paraId="2D36424D" w14:textId="17ABC15D" w:rsidR="005A7F1F" w:rsidRDefault="003A1EA8" w:rsidP="005A7F1F">
      <w:pPr>
        <w:rPr>
          <w:rFonts w:asciiTheme="minorHAnsi" w:hAnsiTheme="minorHAnsi" w:cstheme="minorHAnsi"/>
          <w:szCs w:val="20"/>
        </w:rPr>
      </w:pPr>
      <w:bookmarkStart w:id="7" w:name="_Hlk8548414"/>
      <w:bookmarkStart w:id="8" w:name="_Hlk6559549"/>
      <w:r>
        <w:rPr>
          <w:rFonts w:asciiTheme="minorHAnsi" w:hAnsiTheme="minorHAnsi" w:cstheme="minorHAnsi"/>
          <w:szCs w:val="20"/>
        </w:rPr>
        <w:t xml:space="preserve">The </w:t>
      </w:r>
      <w:r w:rsidR="005A7F1F" w:rsidRPr="00E71ED4">
        <w:rPr>
          <w:rFonts w:asciiTheme="minorHAnsi" w:hAnsiTheme="minorHAnsi" w:cstheme="minorHAnsi"/>
          <w:szCs w:val="20"/>
        </w:rPr>
        <w:t xml:space="preserve">programme </w:t>
      </w:r>
      <w:r>
        <w:rPr>
          <w:rFonts w:asciiTheme="minorHAnsi" w:hAnsiTheme="minorHAnsi" w:cstheme="minorHAnsi"/>
          <w:szCs w:val="20"/>
        </w:rPr>
        <w:t xml:space="preserve">of works included in this project is the initial phase for a multi-phase </w:t>
      </w:r>
      <w:r w:rsidR="004634E6">
        <w:rPr>
          <w:rFonts w:asciiTheme="minorHAnsi" w:hAnsiTheme="minorHAnsi" w:cstheme="minorHAnsi"/>
          <w:szCs w:val="20"/>
        </w:rPr>
        <w:t xml:space="preserve">project to replace the pipeline. Our initial phase will be undertaken </w:t>
      </w:r>
      <w:r w:rsidR="00136B1B">
        <w:rPr>
          <w:rFonts w:asciiTheme="minorHAnsi" w:hAnsiTheme="minorHAnsi" w:cstheme="minorHAnsi"/>
          <w:szCs w:val="20"/>
        </w:rPr>
        <w:t>in GD2.</w:t>
      </w:r>
      <w:r w:rsidR="005A7F1F" w:rsidRPr="00E71ED4">
        <w:rPr>
          <w:rFonts w:asciiTheme="minorHAnsi" w:hAnsiTheme="minorHAnsi" w:cstheme="minorHAnsi"/>
          <w:szCs w:val="20"/>
        </w:rPr>
        <w:t xml:space="preserve"> </w:t>
      </w:r>
      <w:bookmarkEnd w:id="7"/>
      <w:r w:rsidR="005A7F1F">
        <w:rPr>
          <w:rFonts w:asciiTheme="minorHAnsi" w:hAnsiTheme="minorHAnsi" w:cstheme="minorHAnsi"/>
          <w:szCs w:val="20"/>
        </w:rPr>
        <w:t xml:space="preserve">This spend will be used to replace the existing IP main contained within the bridge and tunnel and to install a new PE main under the </w:t>
      </w:r>
      <w:r w:rsidR="00A25549">
        <w:rPr>
          <w:rFonts w:asciiTheme="minorHAnsi" w:hAnsiTheme="minorHAnsi" w:cstheme="minorHAnsi"/>
          <w:szCs w:val="20"/>
        </w:rPr>
        <w:t>R</w:t>
      </w:r>
      <w:r w:rsidR="005A7F1F">
        <w:rPr>
          <w:rFonts w:asciiTheme="minorHAnsi" w:hAnsiTheme="minorHAnsi" w:cstheme="minorHAnsi"/>
          <w:szCs w:val="20"/>
        </w:rPr>
        <w:t>iver Swale</w:t>
      </w:r>
      <w:r w:rsidR="00CF5E5E">
        <w:rPr>
          <w:rFonts w:asciiTheme="minorHAnsi" w:hAnsiTheme="minorHAnsi" w:cstheme="minorHAnsi"/>
          <w:szCs w:val="20"/>
        </w:rPr>
        <w:t xml:space="preserve"> using Horizontal Directional Drilling (HDD) techniques</w:t>
      </w:r>
      <w:r w:rsidR="005A7F1F">
        <w:rPr>
          <w:rFonts w:asciiTheme="minorHAnsi" w:hAnsiTheme="minorHAnsi" w:cstheme="minorHAnsi"/>
          <w:szCs w:val="20"/>
        </w:rPr>
        <w:t xml:space="preserve">. This project also incorporates funding to  decommission </w:t>
      </w:r>
      <w:r w:rsidR="00A25549">
        <w:rPr>
          <w:rFonts w:asciiTheme="minorHAnsi" w:hAnsiTheme="minorHAnsi" w:cstheme="minorHAnsi"/>
          <w:szCs w:val="20"/>
        </w:rPr>
        <w:t xml:space="preserve">the </w:t>
      </w:r>
      <w:r w:rsidR="005A7F1F">
        <w:rPr>
          <w:rFonts w:asciiTheme="minorHAnsi" w:hAnsiTheme="minorHAnsi" w:cstheme="minorHAnsi"/>
          <w:szCs w:val="20"/>
        </w:rPr>
        <w:t xml:space="preserve">asset which must  be </w:t>
      </w:r>
      <w:r w:rsidR="00A25549">
        <w:rPr>
          <w:rFonts w:asciiTheme="minorHAnsi" w:hAnsiTheme="minorHAnsi" w:cstheme="minorHAnsi"/>
          <w:szCs w:val="20"/>
        </w:rPr>
        <w:t xml:space="preserve">undertaken </w:t>
      </w:r>
      <w:r w:rsidR="005A7F1F">
        <w:rPr>
          <w:rFonts w:asciiTheme="minorHAnsi" w:hAnsiTheme="minorHAnsi" w:cstheme="minorHAnsi"/>
          <w:szCs w:val="20"/>
        </w:rPr>
        <w:t xml:space="preserve"> as part of the existing easement </w:t>
      </w:r>
      <w:r w:rsidR="00A25549">
        <w:rPr>
          <w:rFonts w:asciiTheme="minorHAnsi" w:hAnsiTheme="minorHAnsi" w:cstheme="minorHAnsi"/>
          <w:szCs w:val="20"/>
        </w:rPr>
        <w:t xml:space="preserve">agreement </w:t>
      </w:r>
      <w:r w:rsidR="005A7F1F">
        <w:rPr>
          <w:rFonts w:asciiTheme="minorHAnsi" w:hAnsiTheme="minorHAnsi" w:cstheme="minorHAnsi"/>
          <w:szCs w:val="20"/>
        </w:rPr>
        <w:t xml:space="preserve">with </w:t>
      </w:r>
      <w:r w:rsidR="00A25549">
        <w:rPr>
          <w:rFonts w:asciiTheme="minorHAnsi" w:hAnsiTheme="minorHAnsi" w:cstheme="minorHAnsi"/>
          <w:szCs w:val="20"/>
        </w:rPr>
        <w:t>N</w:t>
      </w:r>
      <w:r w:rsidR="005A7F1F">
        <w:rPr>
          <w:rFonts w:asciiTheme="minorHAnsi" w:hAnsiTheme="minorHAnsi" w:cstheme="minorHAnsi"/>
          <w:szCs w:val="20"/>
        </w:rPr>
        <w:t xml:space="preserve">etwork </w:t>
      </w:r>
      <w:r w:rsidR="00A25549">
        <w:rPr>
          <w:rFonts w:asciiTheme="minorHAnsi" w:hAnsiTheme="minorHAnsi" w:cstheme="minorHAnsi"/>
          <w:szCs w:val="20"/>
        </w:rPr>
        <w:t>R</w:t>
      </w:r>
      <w:r w:rsidR="005A7F1F">
        <w:rPr>
          <w:rFonts w:asciiTheme="minorHAnsi" w:hAnsiTheme="minorHAnsi" w:cstheme="minorHAnsi"/>
          <w:szCs w:val="20"/>
        </w:rPr>
        <w:t>ail.</w:t>
      </w:r>
    </w:p>
    <w:p w14:paraId="159A54AC" w14:textId="4675EDDF" w:rsidR="005A7F1F" w:rsidRDefault="005A7F1F" w:rsidP="005A7F1F">
      <w:pPr>
        <w:rPr>
          <w:rFonts w:asciiTheme="minorHAnsi" w:hAnsiTheme="minorHAnsi" w:cstheme="minorHAnsi"/>
          <w:szCs w:val="20"/>
        </w:rPr>
      </w:pPr>
      <w:r>
        <w:rPr>
          <w:rFonts w:asciiTheme="minorHAnsi" w:hAnsiTheme="minorHAnsi" w:cstheme="minorHAnsi"/>
          <w:szCs w:val="20"/>
        </w:rPr>
        <w:t>In order to minimise the expenditure associated with this project</w:t>
      </w:r>
      <w:r w:rsidR="00CF5E5E">
        <w:rPr>
          <w:rFonts w:asciiTheme="minorHAnsi" w:hAnsiTheme="minorHAnsi" w:cstheme="minorHAnsi"/>
          <w:szCs w:val="20"/>
        </w:rPr>
        <w:t>,</w:t>
      </w:r>
      <w:r>
        <w:rPr>
          <w:rFonts w:asciiTheme="minorHAnsi" w:hAnsiTheme="minorHAnsi" w:cstheme="minorHAnsi"/>
          <w:szCs w:val="20"/>
        </w:rPr>
        <w:t xml:space="preserve"> we have extensively used </w:t>
      </w:r>
      <w:r w:rsidR="00A25549">
        <w:rPr>
          <w:rFonts w:asciiTheme="minorHAnsi" w:hAnsiTheme="minorHAnsi" w:cstheme="minorHAnsi"/>
          <w:szCs w:val="20"/>
        </w:rPr>
        <w:t xml:space="preserve">publicly available geotechnical and </w:t>
      </w:r>
      <w:r>
        <w:rPr>
          <w:rFonts w:asciiTheme="minorHAnsi" w:hAnsiTheme="minorHAnsi" w:cstheme="minorHAnsi"/>
          <w:szCs w:val="20"/>
        </w:rPr>
        <w:t xml:space="preserve">bore hole data that </w:t>
      </w:r>
      <w:r w:rsidR="00A25549">
        <w:rPr>
          <w:rFonts w:asciiTheme="minorHAnsi" w:hAnsiTheme="minorHAnsi" w:cstheme="minorHAnsi"/>
          <w:szCs w:val="20"/>
        </w:rPr>
        <w:t xml:space="preserve">was </w:t>
      </w:r>
      <w:r>
        <w:rPr>
          <w:rFonts w:asciiTheme="minorHAnsi" w:hAnsiTheme="minorHAnsi" w:cstheme="minorHAnsi"/>
          <w:szCs w:val="20"/>
        </w:rPr>
        <w:t xml:space="preserve">instigated for the construction the </w:t>
      </w:r>
      <w:r w:rsidR="00A25549">
        <w:rPr>
          <w:rFonts w:asciiTheme="minorHAnsi" w:hAnsiTheme="minorHAnsi" w:cstheme="minorHAnsi"/>
          <w:szCs w:val="20"/>
        </w:rPr>
        <w:t xml:space="preserve">new River </w:t>
      </w:r>
      <w:r w:rsidR="00CF5E5E">
        <w:rPr>
          <w:rFonts w:asciiTheme="minorHAnsi" w:hAnsiTheme="minorHAnsi" w:cstheme="minorHAnsi"/>
          <w:szCs w:val="20"/>
        </w:rPr>
        <w:t>S</w:t>
      </w:r>
      <w:r w:rsidR="00A25549">
        <w:rPr>
          <w:rFonts w:asciiTheme="minorHAnsi" w:hAnsiTheme="minorHAnsi" w:cstheme="minorHAnsi"/>
          <w:szCs w:val="20"/>
        </w:rPr>
        <w:t xml:space="preserve">wale bridge </w:t>
      </w:r>
      <w:r>
        <w:rPr>
          <w:rFonts w:asciiTheme="minorHAnsi" w:hAnsiTheme="minorHAnsi" w:cstheme="minorHAnsi"/>
          <w:szCs w:val="20"/>
        </w:rPr>
        <w:t>crossing.</w:t>
      </w:r>
    </w:p>
    <w:p w14:paraId="5CAF1603" w14:textId="77777777" w:rsidR="005A7F1F" w:rsidRDefault="005A7F1F" w:rsidP="005A7F1F">
      <w:pPr>
        <w:rPr>
          <w:rFonts w:asciiTheme="minorHAnsi" w:hAnsiTheme="minorHAnsi"/>
        </w:rPr>
      </w:pPr>
      <w:r>
        <w:rPr>
          <w:rFonts w:asciiTheme="minorHAnsi" w:hAnsiTheme="minorHAnsi"/>
        </w:rPr>
        <w:t>The spend of this project will cover:</w:t>
      </w:r>
    </w:p>
    <w:p w14:paraId="43EC4E87" w14:textId="025DFB32" w:rsidR="005A7F1F" w:rsidRDefault="005A7F1F" w:rsidP="00636891">
      <w:pPr>
        <w:pStyle w:val="ListParagraph"/>
        <w:numPr>
          <w:ilvl w:val="0"/>
          <w:numId w:val="10"/>
        </w:numPr>
        <w:rPr>
          <w:rFonts w:asciiTheme="minorHAnsi" w:hAnsiTheme="minorHAnsi"/>
        </w:rPr>
      </w:pPr>
      <w:r w:rsidRPr="00D602EC">
        <w:rPr>
          <w:rFonts w:asciiTheme="minorHAnsi" w:hAnsiTheme="minorHAnsi"/>
        </w:rPr>
        <w:t>Horizontal direct</w:t>
      </w:r>
      <w:r w:rsidR="00A25549">
        <w:rPr>
          <w:rFonts w:asciiTheme="minorHAnsi" w:hAnsiTheme="minorHAnsi"/>
        </w:rPr>
        <w:t>ional</w:t>
      </w:r>
      <w:r w:rsidRPr="00D602EC">
        <w:rPr>
          <w:rFonts w:asciiTheme="minorHAnsi" w:hAnsiTheme="minorHAnsi"/>
        </w:rPr>
        <w:t xml:space="preserve"> drilling to replace </w:t>
      </w:r>
      <w:r w:rsidR="00A25549">
        <w:rPr>
          <w:rFonts w:asciiTheme="minorHAnsi" w:hAnsiTheme="minorHAnsi"/>
        </w:rPr>
        <w:t xml:space="preserve">the </w:t>
      </w:r>
      <w:r w:rsidRPr="00D602EC">
        <w:rPr>
          <w:rFonts w:asciiTheme="minorHAnsi" w:hAnsiTheme="minorHAnsi"/>
        </w:rPr>
        <w:t>current pipeline</w:t>
      </w:r>
    </w:p>
    <w:p w14:paraId="5B8D57EC" w14:textId="60BE9607" w:rsidR="005A7F1F" w:rsidRDefault="005A7F1F" w:rsidP="00636891">
      <w:pPr>
        <w:pStyle w:val="ListParagraph"/>
        <w:numPr>
          <w:ilvl w:val="0"/>
          <w:numId w:val="10"/>
        </w:numPr>
        <w:rPr>
          <w:rFonts w:asciiTheme="minorHAnsi" w:hAnsiTheme="minorHAnsi"/>
        </w:rPr>
      </w:pPr>
      <w:r>
        <w:rPr>
          <w:rFonts w:asciiTheme="minorHAnsi" w:hAnsiTheme="minorHAnsi"/>
        </w:rPr>
        <w:t>Connection</w:t>
      </w:r>
      <w:r w:rsidR="00A25549">
        <w:rPr>
          <w:rFonts w:asciiTheme="minorHAnsi" w:hAnsiTheme="minorHAnsi"/>
        </w:rPr>
        <w:t>s</w:t>
      </w:r>
      <w:r>
        <w:rPr>
          <w:rFonts w:asciiTheme="minorHAnsi" w:hAnsiTheme="minorHAnsi"/>
        </w:rPr>
        <w:t xml:space="preserve"> into the existing </w:t>
      </w:r>
      <w:r w:rsidR="00A25549">
        <w:rPr>
          <w:rFonts w:asciiTheme="minorHAnsi" w:hAnsiTheme="minorHAnsi"/>
        </w:rPr>
        <w:t xml:space="preserve">gas network </w:t>
      </w:r>
    </w:p>
    <w:p w14:paraId="50FC29CD" w14:textId="64365C4B" w:rsidR="00136B1B" w:rsidRDefault="00136B1B" w:rsidP="00636891">
      <w:pPr>
        <w:pStyle w:val="ListParagraph"/>
        <w:numPr>
          <w:ilvl w:val="0"/>
          <w:numId w:val="10"/>
        </w:numPr>
        <w:rPr>
          <w:rFonts w:asciiTheme="minorHAnsi" w:hAnsiTheme="minorHAnsi"/>
        </w:rPr>
      </w:pPr>
      <w:r>
        <w:rPr>
          <w:rFonts w:asciiTheme="minorHAnsi" w:hAnsiTheme="minorHAnsi"/>
        </w:rPr>
        <w:t xml:space="preserve">Hydrostatic testing and </w:t>
      </w:r>
      <w:r w:rsidR="00801849">
        <w:rPr>
          <w:rFonts w:asciiTheme="minorHAnsi" w:hAnsiTheme="minorHAnsi"/>
        </w:rPr>
        <w:t>commissioning the new pipeline</w:t>
      </w:r>
    </w:p>
    <w:p w14:paraId="094B9EB8" w14:textId="5190A3F4" w:rsidR="005A7F1F" w:rsidRPr="00F313F9" w:rsidRDefault="005A7F1F" w:rsidP="00636891">
      <w:pPr>
        <w:pStyle w:val="ListParagraph"/>
        <w:numPr>
          <w:ilvl w:val="0"/>
          <w:numId w:val="10"/>
        </w:numPr>
        <w:rPr>
          <w:rFonts w:asciiTheme="minorHAnsi" w:hAnsiTheme="minorHAnsi"/>
        </w:rPr>
      </w:pPr>
      <w:r w:rsidRPr="00F313F9">
        <w:rPr>
          <w:rFonts w:asciiTheme="minorHAnsi" w:hAnsiTheme="minorHAnsi"/>
        </w:rPr>
        <w:t xml:space="preserve">Decommissioning </w:t>
      </w:r>
      <w:r w:rsidR="00801849" w:rsidRPr="00F313F9">
        <w:rPr>
          <w:rFonts w:asciiTheme="minorHAnsi" w:hAnsiTheme="minorHAnsi"/>
        </w:rPr>
        <w:t xml:space="preserve"> </w:t>
      </w:r>
      <w:r w:rsidRPr="00F313F9">
        <w:rPr>
          <w:rFonts w:asciiTheme="minorHAnsi" w:hAnsiTheme="minorHAnsi"/>
        </w:rPr>
        <w:t>of the old pipeline</w:t>
      </w:r>
    </w:p>
    <w:p w14:paraId="7F62313C" w14:textId="3D1A0AB5" w:rsidR="005A7F1F" w:rsidRDefault="005A7F1F" w:rsidP="005A7F1F">
      <w:pPr>
        <w:rPr>
          <w:rFonts w:asciiTheme="minorHAnsi" w:hAnsiTheme="minorHAnsi" w:cstheme="minorHAnsi"/>
          <w:szCs w:val="20"/>
        </w:rPr>
      </w:pPr>
      <w:r w:rsidRPr="008F0844">
        <w:rPr>
          <w:rFonts w:asciiTheme="minorHAnsi" w:hAnsiTheme="minorHAnsi"/>
        </w:rPr>
        <w:t xml:space="preserve">A tender </w:t>
      </w:r>
      <w:r w:rsidR="00A25549">
        <w:rPr>
          <w:rFonts w:asciiTheme="minorHAnsi" w:hAnsiTheme="minorHAnsi"/>
        </w:rPr>
        <w:t xml:space="preserve">for the works </w:t>
      </w:r>
      <w:r w:rsidRPr="008F0844">
        <w:rPr>
          <w:rFonts w:asciiTheme="minorHAnsi" w:hAnsiTheme="minorHAnsi"/>
        </w:rPr>
        <w:t xml:space="preserve">will be issued in 2021 and </w:t>
      </w:r>
      <w:r w:rsidR="00A25549">
        <w:rPr>
          <w:rFonts w:asciiTheme="minorHAnsi" w:hAnsiTheme="minorHAnsi"/>
        </w:rPr>
        <w:t xml:space="preserve">a </w:t>
      </w:r>
      <w:r w:rsidRPr="008F0844">
        <w:rPr>
          <w:rFonts w:asciiTheme="minorHAnsi" w:hAnsiTheme="minorHAnsi"/>
        </w:rPr>
        <w:t>plan to complete the works in 2022 at a cost of £</w:t>
      </w:r>
      <w:r w:rsidR="00324E0E">
        <w:rPr>
          <w:rFonts w:asciiTheme="minorHAnsi" w:hAnsiTheme="minorHAnsi"/>
        </w:rPr>
        <w:t>4.91</w:t>
      </w:r>
      <w:r>
        <w:rPr>
          <w:rFonts w:asciiTheme="minorHAnsi" w:hAnsiTheme="minorHAnsi"/>
        </w:rPr>
        <w:t>m</w:t>
      </w:r>
      <w:r w:rsidR="00F313F9">
        <w:rPr>
          <w:rFonts w:asciiTheme="minorHAnsi" w:hAnsiTheme="minorHAnsi"/>
        </w:rPr>
        <w:t xml:space="preserve">. </w:t>
      </w:r>
      <w:r>
        <w:rPr>
          <w:rFonts w:asciiTheme="minorHAnsi" w:hAnsiTheme="minorHAnsi"/>
        </w:rPr>
        <w:t>As part of this project</w:t>
      </w:r>
      <w:r w:rsidR="00A25549">
        <w:rPr>
          <w:rFonts w:asciiTheme="minorHAnsi" w:hAnsiTheme="minorHAnsi"/>
        </w:rPr>
        <w:t>,</w:t>
      </w:r>
      <w:r>
        <w:rPr>
          <w:rFonts w:asciiTheme="minorHAnsi" w:hAnsiTheme="minorHAnsi"/>
        </w:rPr>
        <w:t xml:space="preserve"> we will not be spending money on r</w:t>
      </w:r>
      <w:r w:rsidRPr="002166FA">
        <w:rPr>
          <w:rFonts w:asciiTheme="minorHAnsi" w:hAnsiTheme="minorHAnsi"/>
        </w:rPr>
        <w:t xml:space="preserve">econfiguring </w:t>
      </w:r>
      <w:r>
        <w:rPr>
          <w:rFonts w:asciiTheme="minorHAnsi" w:hAnsiTheme="minorHAnsi"/>
        </w:rPr>
        <w:t xml:space="preserve">or upgrading the </w:t>
      </w:r>
      <w:r w:rsidRPr="002166FA">
        <w:rPr>
          <w:rFonts w:asciiTheme="minorHAnsi" w:hAnsiTheme="minorHAnsi"/>
        </w:rPr>
        <w:t>network</w:t>
      </w:r>
      <w:r>
        <w:rPr>
          <w:rFonts w:asciiTheme="minorHAnsi" w:hAnsiTheme="minorHAnsi"/>
        </w:rPr>
        <w:t xml:space="preserve">. </w:t>
      </w:r>
      <w:r w:rsidR="00F313F9">
        <w:rPr>
          <w:rFonts w:asciiTheme="minorHAnsi" w:hAnsiTheme="minorHAnsi"/>
        </w:rPr>
        <w:t xml:space="preserve"> </w:t>
      </w:r>
      <w:r w:rsidR="00A25549">
        <w:rPr>
          <w:rFonts w:asciiTheme="minorHAnsi" w:hAnsiTheme="minorHAnsi"/>
        </w:rPr>
        <w:t>Prior to GD2 w</w:t>
      </w:r>
      <w:r w:rsidRPr="008F0844">
        <w:rPr>
          <w:rFonts w:asciiTheme="minorHAnsi" w:hAnsiTheme="minorHAnsi"/>
        </w:rPr>
        <w:t xml:space="preserve">e </w:t>
      </w:r>
      <w:r w:rsidR="00A25549">
        <w:rPr>
          <w:rFonts w:asciiTheme="minorHAnsi" w:hAnsiTheme="minorHAnsi"/>
        </w:rPr>
        <w:t xml:space="preserve">have undertaken feasibility studies and have commenced  outline design and engagement with </w:t>
      </w:r>
      <w:r w:rsidRPr="008F0844">
        <w:rPr>
          <w:rFonts w:asciiTheme="minorHAnsi" w:hAnsiTheme="minorHAnsi"/>
        </w:rPr>
        <w:t xml:space="preserve"> all the relevant stakeholders </w:t>
      </w:r>
      <w:r>
        <w:rPr>
          <w:rFonts w:asciiTheme="minorHAnsi" w:hAnsiTheme="minorHAnsi"/>
        </w:rPr>
        <w:t xml:space="preserve">(Local Authority, </w:t>
      </w:r>
      <w:r w:rsidR="00CF5E5E">
        <w:rPr>
          <w:rFonts w:asciiTheme="minorHAnsi" w:hAnsiTheme="minorHAnsi"/>
        </w:rPr>
        <w:t>Landowner</w:t>
      </w:r>
      <w:r>
        <w:rPr>
          <w:rFonts w:asciiTheme="minorHAnsi" w:hAnsiTheme="minorHAnsi"/>
        </w:rPr>
        <w:t xml:space="preserve"> and Environmental Agency) </w:t>
      </w:r>
      <w:r w:rsidRPr="008F0844">
        <w:rPr>
          <w:rFonts w:asciiTheme="minorHAnsi" w:hAnsiTheme="minorHAnsi"/>
        </w:rPr>
        <w:t xml:space="preserve">and </w:t>
      </w:r>
      <w:r w:rsidR="00A25549">
        <w:rPr>
          <w:rFonts w:asciiTheme="minorHAnsi" w:hAnsiTheme="minorHAnsi"/>
        </w:rPr>
        <w:t xml:space="preserve">will </w:t>
      </w:r>
      <w:r>
        <w:rPr>
          <w:rFonts w:asciiTheme="minorHAnsi" w:hAnsiTheme="minorHAnsi"/>
        </w:rPr>
        <w:t>consult on the project</w:t>
      </w:r>
      <w:r w:rsidRPr="008F0844">
        <w:rPr>
          <w:rFonts w:asciiTheme="minorHAnsi" w:hAnsiTheme="minorHAnsi"/>
        </w:rPr>
        <w:t xml:space="preserve"> </w:t>
      </w:r>
      <w:r w:rsidR="00A25549">
        <w:rPr>
          <w:rFonts w:asciiTheme="minorHAnsi" w:hAnsiTheme="minorHAnsi"/>
        </w:rPr>
        <w:t xml:space="preserve">up to the </w:t>
      </w:r>
      <w:r w:rsidRPr="008F0844">
        <w:rPr>
          <w:rFonts w:asciiTheme="minorHAnsi" w:hAnsiTheme="minorHAnsi"/>
        </w:rPr>
        <w:t xml:space="preserve"> summer 2020. </w:t>
      </w:r>
    </w:p>
    <w:p w14:paraId="7507CA66" w14:textId="783FA0E2" w:rsidR="005A7F1F" w:rsidRDefault="005A7F1F" w:rsidP="00CF5E5E">
      <w:pPr>
        <w:pStyle w:val="Tables"/>
        <w:jc w:val="center"/>
      </w:pPr>
      <w:r>
        <w:t>Expenditure and Workload</w:t>
      </w:r>
    </w:p>
    <w:tbl>
      <w:tblPr>
        <w:tblW w:w="8120" w:type="dxa"/>
        <w:jc w:val="center"/>
        <w:tblLook w:val="04A0" w:firstRow="1" w:lastRow="0" w:firstColumn="1" w:lastColumn="0" w:noHBand="0" w:noVBand="1"/>
      </w:tblPr>
      <w:tblGrid>
        <w:gridCol w:w="2480"/>
        <w:gridCol w:w="1880"/>
        <w:gridCol w:w="1880"/>
        <w:gridCol w:w="1880"/>
      </w:tblGrid>
      <w:tr w:rsidR="005A7F1F" w:rsidRPr="00DA66DE" w14:paraId="2F67B411" w14:textId="77777777" w:rsidTr="00CF5E5E">
        <w:trPr>
          <w:trHeight w:val="509"/>
          <w:jc w:val="center"/>
        </w:trPr>
        <w:tc>
          <w:tcPr>
            <w:tcW w:w="2480" w:type="dxa"/>
            <w:vMerge w:val="restart"/>
            <w:tcBorders>
              <w:top w:val="single" w:sz="8" w:space="0" w:color="FFFFFF"/>
              <w:left w:val="single" w:sz="8" w:space="0" w:color="FFFFFF"/>
              <w:bottom w:val="single" w:sz="12" w:space="0" w:color="FFFFFF"/>
              <w:right w:val="single" w:sz="8" w:space="0" w:color="FFFFFF"/>
            </w:tcBorders>
            <w:shd w:val="clear" w:color="000000" w:fill="EA5B16"/>
            <w:vAlign w:val="center"/>
            <w:hideMark/>
          </w:tcPr>
          <w:p w14:paraId="46EC91C8" w14:textId="77777777" w:rsidR="005A7F1F" w:rsidRPr="00DA66DE" w:rsidRDefault="005A7F1F" w:rsidP="00324E0E">
            <w:pPr>
              <w:spacing w:after="0"/>
              <w:rPr>
                <w:rFonts w:eastAsia="Times New Roman" w:cs="Calibri"/>
                <w:b/>
                <w:bCs/>
                <w:color w:val="FFFFFF" w:themeColor="background1"/>
                <w:lang w:eastAsia="en-GB"/>
              </w:rPr>
            </w:pPr>
            <w:r w:rsidRPr="00DA66DE">
              <w:rPr>
                <w:rFonts w:eastAsia="Times New Roman" w:cs="Calibri"/>
                <w:b/>
                <w:bCs/>
                <w:color w:val="FFFFFF" w:themeColor="background1"/>
                <w:lang w:eastAsia="en-GB"/>
              </w:rPr>
              <w:t xml:space="preserve">Southern Crossings </w:t>
            </w:r>
          </w:p>
        </w:tc>
        <w:tc>
          <w:tcPr>
            <w:tcW w:w="1880" w:type="dxa"/>
            <w:vMerge w:val="restart"/>
            <w:tcBorders>
              <w:top w:val="single" w:sz="8" w:space="0" w:color="FFFFFF"/>
              <w:left w:val="single" w:sz="8" w:space="0" w:color="FFFFFF"/>
              <w:bottom w:val="single" w:sz="12" w:space="0" w:color="FFFFFF"/>
              <w:right w:val="single" w:sz="8" w:space="0" w:color="FFFFFF"/>
            </w:tcBorders>
            <w:shd w:val="clear" w:color="000000" w:fill="EA5B16"/>
            <w:vAlign w:val="center"/>
            <w:hideMark/>
          </w:tcPr>
          <w:p w14:paraId="7CA180B1" w14:textId="77777777" w:rsidR="005A7F1F" w:rsidRPr="00DA66DE" w:rsidRDefault="005A7F1F" w:rsidP="00324E0E">
            <w:pPr>
              <w:spacing w:after="0"/>
              <w:ind w:firstLineChars="100" w:firstLine="221"/>
              <w:jc w:val="center"/>
              <w:rPr>
                <w:rFonts w:eastAsia="Times New Roman" w:cs="Calibri"/>
                <w:b/>
                <w:bCs/>
                <w:color w:val="FFFFFF" w:themeColor="background1"/>
                <w:lang w:eastAsia="en-GB"/>
              </w:rPr>
            </w:pPr>
            <w:r w:rsidRPr="00DA66DE">
              <w:rPr>
                <w:rFonts w:eastAsia="Times New Roman" w:cs="Calibri"/>
                <w:b/>
                <w:bCs/>
                <w:color w:val="FFFFFF" w:themeColor="background1"/>
                <w:lang w:eastAsia="en-GB"/>
              </w:rPr>
              <w:t>Southern Asset Population</w:t>
            </w:r>
          </w:p>
        </w:tc>
        <w:tc>
          <w:tcPr>
            <w:tcW w:w="1880" w:type="dxa"/>
            <w:vMerge w:val="restart"/>
            <w:tcBorders>
              <w:top w:val="single" w:sz="8" w:space="0" w:color="FFFFFF"/>
              <w:left w:val="single" w:sz="8" w:space="0" w:color="FFFFFF"/>
              <w:bottom w:val="single" w:sz="12" w:space="0" w:color="FFFFFF"/>
              <w:right w:val="single" w:sz="8" w:space="0" w:color="FFFFFF"/>
            </w:tcBorders>
            <w:shd w:val="clear" w:color="000000" w:fill="EA5B16"/>
            <w:vAlign w:val="center"/>
            <w:hideMark/>
          </w:tcPr>
          <w:p w14:paraId="5AD2FABD" w14:textId="77777777" w:rsidR="005A7F1F" w:rsidRPr="00DA66DE" w:rsidRDefault="005A7F1F" w:rsidP="00324E0E">
            <w:pPr>
              <w:spacing w:after="0"/>
              <w:ind w:firstLineChars="100" w:firstLine="221"/>
              <w:jc w:val="center"/>
              <w:rPr>
                <w:rFonts w:eastAsia="Times New Roman" w:cs="Calibri"/>
                <w:b/>
                <w:bCs/>
                <w:color w:val="FFFFFF" w:themeColor="background1"/>
                <w:lang w:eastAsia="en-GB"/>
              </w:rPr>
            </w:pPr>
            <w:r w:rsidRPr="00DA66DE">
              <w:rPr>
                <w:rFonts w:eastAsia="Times New Roman" w:cs="Calibri"/>
                <w:b/>
                <w:bCs/>
                <w:color w:val="FFFFFF" w:themeColor="background1"/>
                <w:lang w:eastAsia="en-GB"/>
              </w:rPr>
              <w:t>GD2 Proposed Workloads</w:t>
            </w:r>
          </w:p>
        </w:tc>
        <w:tc>
          <w:tcPr>
            <w:tcW w:w="1880" w:type="dxa"/>
            <w:vMerge w:val="restart"/>
            <w:tcBorders>
              <w:top w:val="single" w:sz="8" w:space="0" w:color="FFFFFF"/>
              <w:left w:val="single" w:sz="8" w:space="0" w:color="FFFFFF"/>
              <w:bottom w:val="single" w:sz="12" w:space="0" w:color="FFFFFF"/>
              <w:right w:val="single" w:sz="8" w:space="0" w:color="FFFFFF"/>
            </w:tcBorders>
            <w:shd w:val="clear" w:color="000000" w:fill="EA5B16"/>
            <w:vAlign w:val="center"/>
            <w:hideMark/>
          </w:tcPr>
          <w:p w14:paraId="6AEA08FD" w14:textId="77777777" w:rsidR="005A7F1F" w:rsidRPr="00DA66DE" w:rsidRDefault="005A7F1F" w:rsidP="00324E0E">
            <w:pPr>
              <w:spacing w:after="0"/>
              <w:jc w:val="center"/>
              <w:rPr>
                <w:rFonts w:eastAsia="Times New Roman" w:cs="Calibri"/>
                <w:b/>
                <w:bCs/>
                <w:color w:val="FFFFFF" w:themeColor="background1"/>
                <w:lang w:eastAsia="en-GB"/>
              </w:rPr>
            </w:pPr>
            <w:r w:rsidRPr="00DA66DE">
              <w:rPr>
                <w:rFonts w:eastAsia="Times New Roman" w:cs="Calibri"/>
                <w:b/>
                <w:bCs/>
                <w:color w:val="FFFFFF" w:themeColor="background1"/>
                <w:lang w:eastAsia="en-GB"/>
              </w:rPr>
              <w:t>Total GD2 Period Funding £m</w:t>
            </w:r>
          </w:p>
        </w:tc>
      </w:tr>
      <w:tr w:rsidR="005A7F1F" w:rsidRPr="00DA66DE" w14:paraId="508FA71B" w14:textId="77777777" w:rsidTr="00CF5E5E">
        <w:trPr>
          <w:trHeight w:val="684"/>
          <w:jc w:val="center"/>
        </w:trPr>
        <w:tc>
          <w:tcPr>
            <w:tcW w:w="2480" w:type="dxa"/>
            <w:vMerge/>
            <w:tcBorders>
              <w:top w:val="single" w:sz="8" w:space="0" w:color="FFFFFF"/>
              <w:left w:val="single" w:sz="8" w:space="0" w:color="FFFFFF"/>
              <w:bottom w:val="single" w:sz="12" w:space="0" w:color="FFFFFF"/>
              <w:right w:val="single" w:sz="8" w:space="0" w:color="FFFFFF"/>
            </w:tcBorders>
            <w:vAlign w:val="center"/>
            <w:hideMark/>
          </w:tcPr>
          <w:p w14:paraId="3873C838" w14:textId="77777777" w:rsidR="005A7F1F" w:rsidRPr="00DA66DE" w:rsidRDefault="005A7F1F" w:rsidP="00324E0E">
            <w:pPr>
              <w:spacing w:after="0"/>
              <w:rPr>
                <w:rFonts w:eastAsia="Times New Roman" w:cs="Calibri"/>
                <w:b/>
                <w:bCs/>
                <w:color w:val="FFFFFF"/>
                <w:lang w:eastAsia="en-GB"/>
              </w:rPr>
            </w:pPr>
          </w:p>
        </w:tc>
        <w:tc>
          <w:tcPr>
            <w:tcW w:w="1880" w:type="dxa"/>
            <w:vMerge/>
            <w:tcBorders>
              <w:top w:val="single" w:sz="8" w:space="0" w:color="FFFFFF"/>
              <w:left w:val="single" w:sz="8" w:space="0" w:color="FFFFFF"/>
              <w:bottom w:val="single" w:sz="12" w:space="0" w:color="FFFFFF"/>
              <w:right w:val="single" w:sz="8" w:space="0" w:color="FFFFFF"/>
            </w:tcBorders>
            <w:vAlign w:val="center"/>
            <w:hideMark/>
          </w:tcPr>
          <w:p w14:paraId="4CD4D03A" w14:textId="77777777" w:rsidR="005A7F1F" w:rsidRPr="00DA66DE" w:rsidRDefault="005A7F1F" w:rsidP="00324E0E">
            <w:pPr>
              <w:spacing w:after="0"/>
              <w:jc w:val="center"/>
              <w:rPr>
                <w:rFonts w:eastAsia="Times New Roman" w:cs="Calibri"/>
                <w:b/>
                <w:bCs/>
                <w:color w:val="FFFFFF"/>
                <w:lang w:eastAsia="en-GB"/>
              </w:rPr>
            </w:pPr>
          </w:p>
        </w:tc>
        <w:tc>
          <w:tcPr>
            <w:tcW w:w="1880" w:type="dxa"/>
            <w:vMerge/>
            <w:tcBorders>
              <w:top w:val="single" w:sz="8" w:space="0" w:color="FFFFFF"/>
              <w:left w:val="single" w:sz="8" w:space="0" w:color="FFFFFF"/>
              <w:bottom w:val="single" w:sz="12" w:space="0" w:color="FFFFFF"/>
              <w:right w:val="single" w:sz="8" w:space="0" w:color="FFFFFF"/>
            </w:tcBorders>
            <w:vAlign w:val="center"/>
            <w:hideMark/>
          </w:tcPr>
          <w:p w14:paraId="1B4530A4" w14:textId="77777777" w:rsidR="005A7F1F" w:rsidRPr="00DA66DE" w:rsidRDefault="005A7F1F" w:rsidP="00324E0E">
            <w:pPr>
              <w:spacing w:after="0"/>
              <w:jc w:val="center"/>
              <w:rPr>
                <w:rFonts w:eastAsia="Times New Roman" w:cs="Calibri"/>
                <w:b/>
                <w:bCs/>
                <w:color w:val="FFFFFF"/>
                <w:lang w:eastAsia="en-GB"/>
              </w:rPr>
            </w:pPr>
          </w:p>
        </w:tc>
        <w:tc>
          <w:tcPr>
            <w:tcW w:w="1880" w:type="dxa"/>
            <w:vMerge/>
            <w:tcBorders>
              <w:top w:val="single" w:sz="8" w:space="0" w:color="FFFFFF"/>
              <w:left w:val="single" w:sz="8" w:space="0" w:color="FFFFFF"/>
              <w:bottom w:val="single" w:sz="12" w:space="0" w:color="FFFFFF"/>
              <w:right w:val="single" w:sz="8" w:space="0" w:color="FFFFFF"/>
            </w:tcBorders>
            <w:vAlign w:val="center"/>
            <w:hideMark/>
          </w:tcPr>
          <w:p w14:paraId="4867C8D0" w14:textId="77777777" w:rsidR="005A7F1F" w:rsidRPr="00DA66DE" w:rsidRDefault="005A7F1F" w:rsidP="00324E0E">
            <w:pPr>
              <w:spacing w:after="0"/>
              <w:jc w:val="center"/>
              <w:rPr>
                <w:rFonts w:eastAsia="Times New Roman" w:cs="Calibri"/>
                <w:b/>
                <w:bCs/>
                <w:color w:val="FFFFFF"/>
                <w:lang w:eastAsia="en-GB"/>
              </w:rPr>
            </w:pPr>
          </w:p>
        </w:tc>
      </w:tr>
      <w:tr w:rsidR="005A7F1F" w:rsidRPr="00DA66DE" w14:paraId="372B2D38" w14:textId="77777777" w:rsidTr="00CF5E5E">
        <w:trPr>
          <w:trHeight w:val="312"/>
          <w:jc w:val="center"/>
        </w:trPr>
        <w:tc>
          <w:tcPr>
            <w:tcW w:w="2480" w:type="dxa"/>
            <w:tcBorders>
              <w:top w:val="nil"/>
              <w:left w:val="single" w:sz="8" w:space="0" w:color="FFFFFF"/>
              <w:bottom w:val="single" w:sz="8" w:space="0" w:color="FFFFFF"/>
              <w:right w:val="single" w:sz="8" w:space="0" w:color="FFFFFF"/>
            </w:tcBorders>
            <w:shd w:val="clear" w:color="000000" w:fill="FBEAE7"/>
            <w:vAlign w:val="center"/>
            <w:hideMark/>
          </w:tcPr>
          <w:p w14:paraId="320AA4F4" w14:textId="77777777" w:rsidR="005A7F1F" w:rsidRPr="00DA66DE" w:rsidRDefault="005A7F1F" w:rsidP="00324E0E">
            <w:pPr>
              <w:spacing w:after="0"/>
              <w:rPr>
                <w:rFonts w:eastAsia="Times New Roman" w:cs="Calibri"/>
                <w:lang w:eastAsia="en-GB"/>
              </w:rPr>
            </w:pPr>
            <w:r w:rsidRPr="00DA66DE">
              <w:rPr>
                <w:rFonts w:eastAsia="Times New Roman" w:cs="Calibri"/>
                <w:lang w:eastAsia="en-GB"/>
              </w:rPr>
              <w:t>Tunnels</w:t>
            </w:r>
          </w:p>
        </w:tc>
        <w:tc>
          <w:tcPr>
            <w:tcW w:w="1880" w:type="dxa"/>
            <w:tcBorders>
              <w:top w:val="nil"/>
              <w:left w:val="nil"/>
              <w:bottom w:val="single" w:sz="8" w:space="0" w:color="FFFFFF"/>
              <w:right w:val="single" w:sz="8" w:space="0" w:color="FFFFFF"/>
            </w:tcBorders>
            <w:shd w:val="clear" w:color="000000" w:fill="FBEAE7"/>
            <w:vAlign w:val="center"/>
            <w:hideMark/>
          </w:tcPr>
          <w:p w14:paraId="5D66FEEE" w14:textId="77777777" w:rsidR="005A7F1F" w:rsidRPr="00DA66DE" w:rsidRDefault="005A7F1F" w:rsidP="00324E0E">
            <w:pPr>
              <w:spacing w:after="0"/>
              <w:jc w:val="center"/>
              <w:rPr>
                <w:rFonts w:eastAsia="Times New Roman" w:cs="Calibri"/>
                <w:lang w:eastAsia="en-GB"/>
              </w:rPr>
            </w:pPr>
            <w:r w:rsidRPr="00DA66DE">
              <w:rPr>
                <w:rFonts w:eastAsia="Times New Roman" w:cs="Calibri"/>
                <w:lang w:eastAsia="en-GB"/>
              </w:rPr>
              <w:t>3</w:t>
            </w:r>
          </w:p>
        </w:tc>
        <w:tc>
          <w:tcPr>
            <w:tcW w:w="1880" w:type="dxa"/>
            <w:tcBorders>
              <w:top w:val="nil"/>
              <w:left w:val="nil"/>
              <w:bottom w:val="single" w:sz="8" w:space="0" w:color="FFFFFF"/>
              <w:right w:val="single" w:sz="8" w:space="0" w:color="FFFFFF"/>
            </w:tcBorders>
            <w:shd w:val="clear" w:color="000000" w:fill="FBEAE7"/>
            <w:vAlign w:val="center"/>
            <w:hideMark/>
          </w:tcPr>
          <w:p w14:paraId="534EC594" w14:textId="77777777" w:rsidR="005A7F1F" w:rsidRPr="00DA66DE" w:rsidRDefault="005A7F1F" w:rsidP="00324E0E">
            <w:pPr>
              <w:spacing w:after="0"/>
              <w:jc w:val="center"/>
              <w:rPr>
                <w:rFonts w:eastAsia="Times New Roman" w:cs="Calibri"/>
                <w:lang w:eastAsia="en-GB"/>
              </w:rPr>
            </w:pPr>
            <w:r w:rsidRPr="00DA66DE">
              <w:rPr>
                <w:rFonts w:eastAsia="Times New Roman" w:cs="Calibri"/>
                <w:lang w:eastAsia="en-GB"/>
              </w:rPr>
              <w:t>1</w:t>
            </w:r>
          </w:p>
        </w:tc>
        <w:tc>
          <w:tcPr>
            <w:tcW w:w="1880" w:type="dxa"/>
            <w:tcBorders>
              <w:top w:val="nil"/>
              <w:left w:val="nil"/>
              <w:bottom w:val="single" w:sz="8" w:space="0" w:color="FFFFFF"/>
              <w:right w:val="single" w:sz="8" w:space="0" w:color="FFFFFF"/>
            </w:tcBorders>
            <w:shd w:val="clear" w:color="000000" w:fill="FBEAE7"/>
            <w:vAlign w:val="center"/>
            <w:hideMark/>
          </w:tcPr>
          <w:p w14:paraId="0FFEA5CC" w14:textId="12BD685D" w:rsidR="005A7F1F" w:rsidRPr="00DA66DE" w:rsidRDefault="005A7F1F" w:rsidP="00324E0E">
            <w:pPr>
              <w:spacing w:after="0"/>
              <w:jc w:val="center"/>
              <w:rPr>
                <w:rFonts w:eastAsia="Times New Roman" w:cs="Calibri"/>
                <w:lang w:eastAsia="en-GB"/>
              </w:rPr>
            </w:pPr>
            <w:r w:rsidRPr="00DA66DE">
              <w:rPr>
                <w:rFonts w:eastAsia="Times New Roman" w:cs="Calibri"/>
                <w:lang w:eastAsia="en-GB"/>
              </w:rPr>
              <w:t>£</w:t>
            </w:r>
            <w:r w:rsidR="0040698B">
              <w:rPr>
                <w:rFonts w:eastAsia="Times New Roman" w:cs="Calibri"/>
                <w:lang w:eastAsia="en-GB"/>
              </w:rPr>
              <w:t>4</w:t>
            </w:r>
            <w:r>
              <w:rPr>
                <w:rFonts w:eastAsia="Times New Roman" w:cs="Calibri"/>
                <w:lang w:eastAsia="en-GB"/>
              </w:rPr>
              <w:t>.</w:t>
            </w:r>
            <w:r w:rsidR="0040698B">
              <w:rPr>
                <w:rFonts w:eastAsia="Times New Roman" w:cs="Calibri"/>
                <w:lang w:eastAsia="en-GB"/>
              </w:rPr>
              <w:t>91</w:t>
            </w:r>
            <w:r w:rsidRPr="00DA66DE">
              <w:rPr>
                <w:rFonts w:eastAsia="Times New Roman" w:cs="Calibri"/>
                <w:lang w:eastAsia="en-GB"/>
              </w:rPr>
              <w:t>m</w:t>
            </w:r>
          </w:p>
        </w:tc>
      </w:tr>
    </w:tbl>
    <w:p w14:paraId="0E729A55" w14:textId="77777777" w:rsidR="005A7F1F" w:rsidRDefault="005A7F1F" w:rsidP="005A7F1F">
      <w:pPr>
        <w:rPr>
          <w:rFonts w:asciiTheme="minorHAnsi" w:hAnsiTheme="minorHAnsi" w:cstheme="minorHAnsi"/>
          <w:szCs w:val="20"/>
        </w:rPr>
      </w:pPr>
    </w:p>
    <w:p w14:paraId="5D977250" w14:textId="3669F2B4" w:rsidR="005A7F1F" w:rsidRDefault="005A7F1F" w:rsidP="005A7F1F">
      <w:pPr>
        <w:rPr>
          <w:rFonts w:asciiTheme="minorHAnsi" w:hAnsiTheme="minorHAnsi" w:cstheme="minorHAnsi"/>
          <w:szCs w:val="20"/>
        </w:rPr>
      </w:pPr>
      <w:r>
        <w:rPr>
          <w:rFonts w:asciiTheme="minorHAnsi" w:hAnsiTheme="minorHAnsi" w:cstheme="minorHAnsi"/>
          <w:szCs w:val="20"/>
        </w:rPr>
        <w:t>During GD3</w:t>
      </w:r>
      <w:r w:rsidR="00CF5E5E">
        <w:rPr>
          <w:rFonts w:asciiTheme="minorHAnsi" w:hAnsiTheme="minorHAnsi" w:cstheme="minorHAnsi"/>
          <w:szCs w:val="20"/>
        </w:rPr>
        <w:t>,</w:t>
      </w:r>
      <w:r>
        <w:rPr>
          <w:rFonts w:asciiTheme="minorHAnsi" w:hAnsiTheme="minorHAnsi" w:cstheme="minorHAnsi"/>
          <w:szCs w:val="20"/>
        </w:rPr>
        <w:t xml:space="preserve"> we anticipate further phases of work to continue replacing the downstream system.</w:t>
      </w:r>
    </w:p>
    <w:p w14:paraId="740041CF" w14:textId="3283D8AC" w:rsidR="003B5204" w:rsidRDefault="003B5204" w:rsidP="00D14C47">
      <w:pPr>
        <w:spacing w:after="0" w:line="276" w:lineRule="auto"/>
        <w:rPr>
          <w:rFonts w:eastAsia="Calibri" w:cs="Times New Roman"/>
          <w:b/>
          <w:lang w:val="en-US"/>
        </w:rPr>
      </w:pPr>
    </w:p>
    <w:p w14:paraId="071C19AD" w14:textId="2F3CB41A" w:rsidR="00654F90" w:rsidRDefault="00654F90" w:rsidP="00D14C47">
      <w:pPr>
        <w:spacing w:after="0" w:line="276" w:lineRule="auto"/>
        <w:rPr>
          <w:rFonts w:eastAsia="Calibri" w:cs="Times New Roman"/>
          <w:b/>
          <w:lang w:val="en-US"/>
        </w:rPr>
      </w:pPr>
    </w:p>
    <w:p w14:paraId="48E99FB4" w14:textId="77777777" w:rsidR="002A5A71" w:rsidRDefault="002A5A71" w:rsidP="00CE6522">
      <w:pPr>
        <w:pStyle w:val="Heading1"/>
        <w:ind w:hanging="283"/>
      </w:pPr>
      <w:bookmarkStart w:id="9" w:name="_Toc16608681"/>
      <w:bookmarkEnd w:id="8"/>
      <w:r w:rsidRPr="00D1245B">
        <w:t>Probability of Failure</w:t>
      </w:r>
      <w:bookmarkEnd w:id="9"/>
    </w:p>
    <w:p w14:paraId="3E20168D" w14:textId="77777777" w:rsidR="00CB1AB1" w:rsidRDefault="00CB1AB1" w:rsidP="003B5204">
      <w:pPr>
        <w:spacing w:after="0" w:line="276" w:lineRule="auto"/>
        <w:rPr>
          <w:rFonts w:eastAsia="Calibri" w:cs="Calibri"/>
        </w:rPr>
      </w:pPr>
    </w:p>
    <w:p w14:paraId="2A3E832C" w14:textId="39DC68F0" w:rsidR="00AD2A23" w:rsidRDefault="00AD2A23" w:rsidP="00AD2A23">
      <w:pPr>
        <w:pStyle w:val="Default"/>
        <w:rPr>
          <w:rFonts w:cstheme="minorHAnsi"/>
          <w:iCs/>
          <w:color w:val="auto"/>
          <w:szCs w:val="20"/>
        </w:rPr>
      </w:pPr>
      <w:r w:rsidRPr="00E71ED4">
        <w:rPr>
          <w:rFonts w:cstheme="minorHAnsi"/>
          <w:iCs/>
          <w:color w:val="auto"/>
          <w:szCs w:val="20"/>
        </w:rPr>
        <w:t>The probability of failure of this asset is high. The asset is a steel pipe and subject to corrosion and a poor cathodic protection system has further added to the deterioration of the asset. The continuing issues with the location and operation of the asset will accelerate further deterioration and could lead to further gas escapes.</w:t>
      </w:r>
    </w:p>
    <w:p w14:paraId="7A438C19" w14:textId="77777777" w:rsidR="00654F90" w:rsidRDefault="00654F90" w:rsidP="00AD2A23">
      <w:pPr>
        <w:pStyle w:val="Default"/>
        <w:rPr>
          <w:b/>
          <w:bCs/>
          <w:szCs w:val="22"/>
        </w:rPr>
      </w:pPr>
    </w:p>
    <w:p w14:paraId="3B3AE78E" w14:textId="57B29D25" w:rsidR="00AD2A23" w:rsidRDefault="00AD2A23" w:rsidP="00AD2A23">
      <w:pPr>
        <w:pStyle w:val="Default"/>
        <w:rPr>
          <w:rFonts w:ascii="Calibri" w:hAnsi="Calibri"/>
          <w:szCs w:val="22"/>
        </w:rPr>
      </w:pPr>
      <w:r>
        <w:rPr>
          <w:b/>
          <w:bCs/>
          <w:szCs w:val="22"/>
        </w:rPr>
        <w:t xml:space="preserve">Background </w:t>
      </w:r>
    </w:p>
    <w:p w14:paraId="5EFF9A16" w14:textId="1E7DC7B6" w:rsidR="00AD2A23" w:rsidRDefault="00AD2A23" w:rsidP="00AD2A23">
      <w:pPr>
        <w:pStyle w:val="Default"/>
        <w:rPr>
          <w:szCs w:val="22"/>
        </w:rPr>
      </w:pPr>
      <w:r>
        <w:rPr>
          <w:szCs w:val="22"/>
        </w:rPr>
        <w:t xml:space="preserve">The failure rate and deterioration applied to calculate the CBA is consistent with the NARMs methodology. The key principle adopted in the methodology to facilitate the assessment of risk are: </w:t>
      </w:r>
    </w:p>
    <w:p w14:paraId="0EC725B2" w14:textId="3EF7ABF4" w:rsidR="00AD2A23" w:rsidRDefault="00AD2A23" w:rsidP="00324E0E">
      <w:pPr>
        <w:pStyle w:val="Bullet1"/>
      </w:pPr>
      <w:r>
        <w:t xml:space="preserve">Asset health equates to the probability that the asset fails to fulfil its intended purpose and thus gives rise to consequence for the network. </w:t>
      </w:r>
    </w:p>
    <w:p w14:paraId="08FDE021" w14:textId="2DA04698" w:rsidR="00AD2A23" w:rsidRDefault="00AD2A23" w:rsidP="00324E0E">
      <w:pPr>
        <w:pStyle w:val="Bullet1"/>
      </w:pPr>
      <w:r>
        <w:t xml:space="preserve">The consequences can be assessed in monetary terms </w:t>
      </w:r>
    </w:p>
    <w:p w14:paraId="2D641046" w14:textId="7DA783F2" w:rsidR="00AD2A23" w:rsidRPr="00654F90" w:rsidRDefault="00AD2A23" w:rsidP="002464C3">
      <w:pPr>
        <w:pStyle w:val="Bullet1"/>
      </w:pPr>
      <w:r>
        <w:t xml:space="preserve">The risk is determined from the product of the number of failures and the consequence of those failures </w:t>
      </w:r>
    </w:p>
    <w:p w14:paraId="72D119DB" w14:textId="77777777" w:rsidR="00AD2A23" w:rsidRDefault="00AD2A23" w:rsidP="00AD2A23">
      <w:pPr>
        <w:pStyle w:val="Default"/>
        <w:rPr>
          <w:szCs w:val="22"/>
        </w:rPr>
      </w:pPr>
      <w:r>
        <w:rPr>
          <w:noProof/>
        </w:rPr>
        <w:drawing>
          <wp:inline distT="0" distB="0" distL="0" distR="0" wp14:anchorId="698F61D4" wp14:editId="7D2F9DC5">
            <wp:extent cx="5581094" cy="1784350"/>
            <wp:effectExtent l="0" t="0" r="635" b="6350"/>
            <wp:docPr id="3" name="Picture 3" descr="cid:image001.png@01D5790A.88FA8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5790A.88FA8150"/>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666613" cy="1811692"/>
                    </a:xfrm>
                    <a:prstGeom prst="rect">
                      <a:avLst/>
                    </a:prstGeom>
                    <a:noFill/>
                    <a:ln>
                      <a:noFill/>
                    </a:ln>
                  </pic:spPr>
                </pic:pic>
              </a:graphicData>
            </a:graphic>
          </wp:inline>
        </w:drawing>
      </w:r>
    </w:p>
    <w:p w14:paraId="5AD9CAE3" w14:textId="77777777" w:rsidR="00AD2A23" w:rsidRDefault="00AD2A23" w:rsidP="00AD2A23">
      <w:pPr>
        <w:pStyle w:val="Default"/>
        <w:rPr>
          <w:szCs w:val="22"/>
        </w:rPr>
      </w:pPr>
    </w:p>
    <w:p w14:paraId="704948B1" w14:textId="77777777" w:rsidR="00AD2A23" w:rsidRDefault="00AD2A23" w:rsidP="00AD2A23">
      <w:pPr>
        <w:pStyle w:val="Default"/>
        <w:rPr>
          <w:szCs w:val="22"/>
        </w:rPr>
      </w:pPr>
      <w:r>
        <w:rPr>
          <w:b/>
          <w:bCs/>
          <w:szCs w:val="22"/>
        </w:rPr>
        <w:t xml:space="preserve">Failure rate </w:t>
      </w:r>
    </w:p>
    <w:p w14:paraId="4676B386" w14:textId="77777777" w:rsidR="00AD2A23" w:rsidRDefault="00AD2A23" w:rsidP="00AD2A23">
      <w:pPr>
        <w:pStyle w:val="Default"/>
        <w:rPr>
          <w:szCs w:val="22"/>
        </w:rPr>
      </w:pPr>
      <w:r>
        <w:rPr>
          <w:szCs w:val="22"/>
        </w:rPr>
        <w:t xml:space="preserve">In the NARM framework ‘failure rate’ is used to calculate the Probability of Failure. The failure rate gives the rate of occurrence (frequency) of failures at a given point in time and may also include an age/time variable, known as asset deterioration, which estimates how this rate changes over time. The failure rate can be approximated by fitting various parametric models to observed data to predict failures now and in the future. Therefore, data that contributes towards monetised risk value has been thoroughly reviewed for each system under this investment. </w:t>
      </w:r>
    </w:p>
    <w:p w14:paraId="52D1F405" w14:textId="77777777" w:rsidR="00AD2A23" w:rsidRDefault="00AD2A23" w:rsidP="00AD2A23">
      <w:pPr>
        <w:pStyle w:val="Default"/>
        <w:rPr>
          <w:szCs w:val="22"/>
        </w:rPr>
      </w:pPr>
      <w:r>
        <w:rPr>
          <w:b/>
          <w:bCs/>
          <w:szCs w:val="22"/>
        </w:rPr>
        <w:t xml:space="preserve">Failure modes </w:t>
      </w:r>
    </w:p>
    <w:p w14:paraId="5B8B4393" w14:textId="532AFA20" w:rsidR="00AD2A23" w:rsidRDefault="00AD2A23" w:rsidP="00AD2A23">
      <w:pPr>
        <w:pStyle w:val="Default"/>
        <w:rPr>
          <w:szCs w:val="22"/>
        </w:rPr>
      </w:pPr>
      <w:r>
        <w:rPr>
          <w:szCs w:val="22"/>
        </w:rPr>
        <w:t xml:space="preserve">In the NARMs methodology the failures are categorised into different Failure Modes. Below is list of all failure modes considered in the methodology and any data modification made to the model. </w:t>
      </w:r>
    </w:p>
    <w:p w14:paraId="52BFAB24" w14:textId="25A7D9E8" w:rsidR="00AD2A23" w:rsidRPr="002166FA" w:rsidRDefault="00AD2A23" w:rsidP="00324E0E">
      <w:pPr>
        <w:pStyle w:val="Bullet1"/>
      </w:pPr>
      <w:r w:rsidRPr="002166FA">
        <w:rPr>
          <w:b/>
          <w:bCs/>
        </w:rPr>
        <w:t xml:space="preserve">Release of Gas </w:t>
      </w:r>
      <w:r w:rsidRPr="002166FA">
        <w:t xml:space="preserve">- relating to the failure of a pressure containing component on site leading to an unconstrained release of gas within and possibly off the site </w:t>
      </w:r>
    </w:p>
    <w:p w14:paraId="26F52365" w14:textId="744BE84C" w:rsidR="00654F90" w:rsidRPr="00654F90" w:rsidRDefault="00AD2A23" w:rsidP="002464C3">
      <w:pPr>
        <w:pStyle w:val="Bullet1"/>
        <w:rPr>
          <w:rFonts w:cstheme="minorHAnsi"/>
          <w:iCs/>
          <w:szCs w:val="20"/>
        </w:rPr>
      </w:pPr>
      <w:r w:rsidRPr="00654F90">
        <w:rPr>
          <w:b/>
          <w:bCs/>
        </w:rPr>
        <w:t xml:space="preserve">General failure - </w:t>
      </w:r>
      <w:r w:rsidRPr="002166FA">
        <w:t xml:space="preserve">relating to other failures not leading to either a safety, environmental or gas supply related consequence. </w:t>
      </w:r>
    </w:p>
    <w:p w14:paraId="4A13F4CA" w14:textId="77777777" w:rsidR="0040698B" w:rsidRDefault="0040698B" w:rsidP="00654F90">
      <w:pPr>
        <w:jc w:val="center"/>
        <w:rPr>
          <w:color w:val="FF0000"/>
        </w:rPr>
      </w:pPr>
      <w:r w:rsidRPr="00BD1E06">
        <w:t>Table 2 NARMS Failure rates</w:t>
      </w:r>
    </w:p>
    <w:tbl>
      <w:tblPr>
        <w:tblW w:w="9280" w:type="dxa"/>
        <w:tblLook w:val="04A0" w:firstRow="1" w:lastRow="0" w:firstColumn="1" w:lastColumn="0" w:noHBand="0" w:noVBand="1"/>
      </w:tblPr>
      <w:tblGrid>
        <w:gridCol w:w="1060"/>
        <w:gridCol w:w="1833"/>
        <w:gridCol w:w="1833"/>
        <w:gridCol w:w="4680"/>
      </w:tblGrid>
      <w:tr w:rsidR="0040698B" w:rsidRPr="00BD1E06" w14:paraId="4FF1C158" w14:textId="77777777" w:rsidTr="00A03D5F">
        <w:trPr>
          <w:trHeight w:val="300"/>
        </w:trPr>
        <w:tc>
          <w:tcPr>
            <w:tcW w:w="9280"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AA2BB20" w14:textId="77777777" w:rsidR="0040698B" w:rsidRPr="00BD1E06" w:rsidRDefault="0040698B" w:rsidP="00A03D5F">
            <w:pPr>
              <w:spacing w:after="0"/>
              <w:jc w:val="center"/>
              <w:rPr>
                <w:rFonts w:eastAsia="Times New Roman" w:cs="Calibri"/>
                <w:b/>
                <w:bCs/>
                <w:color w:val="000000"/>
                <w:lang w:eastAsia="en-GB"/>
              </w:rPr>
            </w:pPr>
            <w:r w:rsidRPr="00BD1E06">
              <w:rPr>
                <w:rFonts w:eastAsia="Times New Roman" w:cs="Calibri"/>
                <w:b/>
                <w:bCs/>
                <w:color w:val="000000"/>
                <w:lang w:eastAsia="en-GB"/>
              </w:rPr>
              <w:t>ST IP Band F Failures</w:t>
            </w:r>
          </w:p>
        </w:tc>
      </w:tr>
      <w:tr w:rsidR="0040698B" w:rsidRPr="00BD1E06" w14:paraId="5D7406DE" w14:textId="77777777" w:rsidTr="00A03D5F">
        <w:trPr>
          <w:trHeight w:val="300"/>
        </w:trPr>
        <w:tc>
          <w:tcPr>
            <w:tcW w:w="934" w:type="dxa"/>
            <w:tcBorders>
              <w:top w:val="nil"/>
              <w:left w:val="single" w:sz="8" w:space="0" w:color="auto"/>
              <w:bottom w:val="single" w:sz="8" w:space="0" w:color="auto"/>
              <w:right w:val="single" w:sz="8" w:space="0" w:color="auto"/>
            </w:tcBorders>
            <w:shd w:val="clear" w:color="auto" w:fill="auto"/>
            <w:noWrap/>
            <w:vAlign w:val="center"/>
            <w:hideMark/>
          </w:tcPr>
          <w:p w14:paraId="08933D97"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 </w:t>
            </w:r>
          </w:p>
        </w:tc>
        <w:tc>
          <w:tcPr>
            <w:tcW w:w="1833" w:type="dxa"/>
            <w:tcBorders>
              <w:top w:val="nil"/>
              <w:left w:val="nil"/>
              <w:bottom w:val="single" w:sz="8" w:space="0" w:color="auto"/>
              <w:right w:val="single" w:sz="8" w:space="0" w:color="auto"/>
            </w:tcBorders>
            <w:shd w:val="clear" w:color="auto" w:fill="auto"/>
            <w:noWrap/>
            <w:vAlign w:val="center"/>
            <w:hideMark/>
          </w:tcPr>
          <w:p w14:paraId="13AE7D8F" w14:textId="77777777" w:rsidR="0040698B" w:rsidRPr="00BD1E06" w:rsidRDefault="0040698B" w:rsidP="00A03D5F">
            <w:pPr>
              <w:spacing w:after="0"/>
              <w:rPr>
                <w:rFonts w:eastAsia="Times New Roman" w:cs="Calibri"/>
                <w:b/>
                <w:bCs/>
                <w:color w:val="000000"/>
                <w:lang w:eastAsia="en-GB"/>
              </w:rPr>
            </w:pPr>
            <w:r w:rsidRPr="00BD1E06">
              <w:rPr>
                <w:rFonts w:eastAsia="Times New Roman" w:cs="Calibri"/>
                <w:b/>
                <w:bCs/>
                <w:color w:val="000000"/>
                <w:lang w:eastAsia="en-GB"/>
              </w:rPr>
              <w:t>FY21 (failures/km)</w:t>
            </w:r>
          </w:p>
        </w:tc>
        <w:tc>
          <w:tcPr>
            <w:tcW w:w="1833" w:type="dxa"/>
            <w:tcBorders>
              <w:top w:val="nil"/>
              <w:left w:val="nil"/>
              <w:bottom w:val="single" w:sz="8" w:space="0" w:color="auto"/>
              <w:right w:val="single" w:sz="8" w:space="0" w:color="auto"/>
            </w:tcBorders>
            <w:shd w:val="clear" w:color="auto" w:fill="auto"/>
            <w:noWrap/>
            <w:vAlign w:val="center"/>
            <w:hideMark/>
          </w:tcPr>
          <w:p w14:paraId="2813972A" w14:textId="77777777" w:rsidR="0040698B" w:rsidRPr="00BD1E06" w:rsidRDefault="0040698B" w:rsidP="00A03D5F">
            <w:pPr>
              <w:spacing w:after="0"/>
              <w:rPr>
                <w:rFonts w:eastAsia="Times New Roman" w:cs="Calibri"/>
                <w:b/>
                <w:bCs/>
                <w:color w:val="000000"/>
                <w:lang w:eastAsia="en-GB"/>
              </w:rPr>
            </w:pPr>
            <w:r w:rsidRPr="00BD1E06">
              <w:rPr>
                <w:rFonts w:eastAsia="Times New Roman" w:cs="Calibri"/>
                <w:b/>
                <w:bCs/>
                <w:color w:val="000000"/>
                <w:lang w:eastAsia="en-GB"/>
              </w:rPr>
              <w:t>FY71 (failures/km)</w:t>
            </w:r>
          </w:p>
        </w:tc>
        <w:tc>
          <w:tcPr>
            <w:tcW w:w="4680" w:type="dxa"/>
            <w:tcBorders>
              <w:top w:val="nil"/>
              <w:left w:val="nil"/>
              <w:bottom w:val="single" w:sz="8" w:space="0" w:color="auto"/>
              <w:right w:val="single" w:sz="8" w:space="0" w:color="auto"/>
            </w:tcBorders>
            <w:shd w:val="clear" w:color="auto" w:fill="auto"/>
            <w:noWrap/>
            <w:vAlign w:val="center"/>
            <w:hideMark/>
          </w:tcPr>
          <w:p w14:paraId="129AF34A" w14:textId="77777777" w:rsidR="0040698B" w:rsidRPr="00BD1E06" w:rsidRDefault="0040698B" w:rsidP="00A03D5F">
            <w:pPr>
              <w:spacing w:after="0"/>
              <w:rPr>
                <w:rFonts w:eastAsia="Times New Roman" w:cs="Calibri"/>
                <w:b/>
                <w:bCs/>
                <w:color w:val="000000"/>
                <w:lang w:eastAsia="en-GB"/>
              </w:rPr>
            </w:pPr>
            <w:r w:rsidRPr="00BD1E06">
              <w:rPr>
                <w:rFonts w:eastAsia="Times New Roman" w:cs="Calibri"/>
                <w:b/>
                <w:bCs/>
                <w:color w:val="000000"/>
                <w:lang w:eastAsia="en-GB"/>
              </w:rPr>
              <w:t>Total Predicted Failures (50 years) (failures/km)</w:t>
            </w:r>
          </w:p>
        </w:tc>
      </w:tr>
      <w:tr w:rsidR="0040698B" w:rsidRPr="00BD1E06" w14:paraId="2F2B0047" w14:textId="77777777" w:rsidTr="00A03D5F">
        <w:trPr>
          <w:trHeight w:val="300"/>
        </w:trPr>
        <w:tc>
          <w:tcPr>
            <w:tcW w:w="934" w:type="dxa"/>
            <w:tcBorders>
              <w:top w:val="nil"/>
              <w:left w:val="single" w:sz="8" w:space="0" w:color="auto"/>
              <w:bottom w:val="single" w:sz="8" w:space="0" w:color="auto"/>
              <w:right w:val="single" w:sz="8" w:space="0" w:color="auto"/>
            </w:tcBorders>
            <w:shd w:val="clear" w:color="auto" w:fill="auto"/>
            <w:noWrap/>
            <w:vAlign w:val="center"/>
            <w:hideMark/>
          </w:tcPr>
          <w:p w14:paraId="47385A33" w14:textId="77777777" w:rsidR="0040698B" w:rsidRPr="00BD1E06" w:rsidRDefault="0040698B" w:rsidP="00A03D5F">
            <w:pPr>
              <w:spacing w:after="0"/>
              <w:rPr>
                <w:rFonts w:eastAsia="Times New Roman" w:cs="Calibri"/>
                <w:b/>
                <w:bCs/>
                <w:color w:val="000000"/>
                <w:lang w:eastAsia="en-GB"/>
              </w:rPr>
            </w:pPr>
            <w:r w:rsidRPr="00BD1E06">
              <w:rPr>
                <w:rFonts w:eastAsia="Times New Roman" w:cs="Calibri"/>
                <w:b/>
                <w:bCs/>
                <w:color w:val="000000"/>
                <w:lang w:eastAsia="en-GB"/>
              </w:rPr>
              <w:t>Baseline</w:t>
            </w:r>
          </w:p>
        </w:tc>
        <w:tc>
          <w:tcPr>
            <w:tcW w:w="1833" w:type="dxa"/>
            <w:tcBorders>
              <w:top w:val="nil"/>
              <w:left w:val="nil"/>
              <w:bottom w:val="single" w:sz="8" w:space="0" w:color="auto"/>
              <w:right w:val="single" w:sz="8" w:space="0" w:color="auto"/>
            </w:tcBorders>
            <w:shd w:val="clear" w:color="auto" w:fill="auto"/>
            <w:noWrap/>
            <w:vAlign w:val="center"/>
            <w:hideMark/>
          </w:tcPr>
          <w:p w14:paraId="57E9316A"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0.017573</w:t>
            </w:r>
          </w:p>
        </w:tc>
        <w:tc>
          <w:tcPr>
            <w:tcW w:w="1833" w:type="dxa"/>
            <w:tcBorders>
              <w:top w:val="nil"/>
              <w:left w:val="nil"/>
              <w:bottom w:val="single" w:sz="8" w:space="0" w:color="auto"/>
              <w:right w:val="single" w:sz="8" w:space="0" w:color="auto"/>
            </w:tcBorders>
            <w:shd w:val="clear" w:color="auto" w:fill="auto"/>
            <w:noWrap/>
            <w:vAlign w:val="center"/>
            <w:hideMark/>
          </w:tcPr>
          <w:p w14:paraId="28199603"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0.205481793</w:t>
            </w:r>
          </w:p>
        </w:tc>
        <w:tc>
          <w:tcPr>
            <w:tcW w:w="4680" w:type="dxa"/>
            <w:tcBorders>
              <w:top w:val="nil"/>
              <w:left w:val="nil"/>
              <w:bottom w:val="single" w:sz="8" w:space="0" w:color="auto"/>
              <w:right w:val="single" w:sz="8" w:space="0" w:color="auto"/>
            </w:tcBorders>
            <w:shd w:val="clear" w:color="auto" w:fill="auto"/>
            <w:noWrap/>
            <w:vAlign w:val="center"/>
            <w:hideMark/>
          </w:tcPr>
          <w:p w14:paraId="789CB725"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3.765992594</w:t>
            </w:r>
          </w:p>
        </w:tc>
      </w:tr>
      <w:tr w:rsidR="0040698B" w:rsidRPr="00BD1E06" w14:paraId="0D85BF74" w14:textId="77777777" w:rsidTr="00A03D5F">
        <w:trPr>
          <w:trHeight w:val="300"/>
        </w:trPr>
        <w:tc>
          <w:tcPr>
            <w:tcW w:w="934" w:type="dxa"/>
            <w:tcBorders>
              <w:top w:val="nil"/>
              <w:left w:val="single" w:sz="8" w:space="0" w:color="auto"/>
              <w:bottom w:val="single" w:sz="8" w:space="0" w:color="auto"/>
              <w:right w:val="single" w:sz="8" w:space="0" w:color="auto"/>
            </w:tcBorders>
            <w:shd w:val="clear" w:color="auto" w:fill="auto"/>
            <w:noWrap/>
            <w:vAlign w:val="center"/>
            <w:hideMark/>
          </w:tcPr>
          <w:p w14:paraId="1FB664C2" w14:textId="77777777" w:rsidR="0040698B" w:rsidRPr="00BD1E06" w:rsidRDefault="0040698B" w:rsidP="00A03D5F">
            <w:pPr>
              <w:spacing w:after="0"/>
              <w:rPr>
                <w:rFonts w:eastAsia="Times New Roman" w:cs="Calibri"/>
                <w:b/>
                <w:bCs/>
                <w:color w:val="000000"/>
                <w:lang w:eastAsia="en-GB"/>
              </w:rPr>
            </w:pPr>
            <w:r w:rsidRPr="00BD1E06">
              <w:rPr>
                <w:rFonts w:eastAsia="Times New Roman" w:cs="Calibri"/>
                <w:b/>
                <w:bCs/>
                <w:color w:val="000000"/>
                <w:lang w:eastAsia="en-GB"/>
              </w:rPr>
              <w:t>Outcome</w:t>
            </w:r>
          </w:p>
        </w:tc>
        <w:tc>
          <w:tcPr>
            <w:tcW w:w="1833" w:type="dxa"/>
            <w:tcBorders>
              <w:top w:val="nil"/>
              <w:left w:val="nil"/>
              <w:bottom w:val="single" w:sz="8" w:space="0" w:color="auto"/>
              <w:right w:val="single" w:sz="8" w:space="0" w:color="auto"/>
            </w:tcBorders>
            <w:shd w:val="clear" w:color="auto" w:fill="auto"/>
            <w:noWrap/>
            <w:vAlign w:val="center"/>
            <w:hideMark/>
          </w:tcPr>
          <w:p w14:paraId="33442C76"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0.017573</w:t>
            </w:r>
          </w:p>
        </w:tc>
        <w:tc>
          <w:tcPr>
            <w:tcW w:w="1833" w:type="dxa"/>
            <w:tcBorders>
              <w:top w:val="nil"/>
              <w:left w:val="nil"/>
              <w:bottom w:val="single" w:sz="8" w:space="0" w:color="auto"/>
              <w:right w:val="single" w:sz="8" w:space="0" w:color="auto"/>
            </w:tcBorders>
            <w:shd w:val="clear" w:color="auto" w:fill="auto"/>
            <w:noWrap/>
            <w:vAlign w:val="center"/>
            <w:hideMark/>
          </w:tcPr>
          <w:p w14:paraId="596A775E"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0.03542704</w:t>
            </w:r>
          </w:p>
        </w:tc>
        <w:tc>
          <w:tcPr>
            <w:tcW w:w="4680" w:type="dxa"/>
            <w:tcBorders>
              <w:top w:val="nil"/>
              <w:left w:val="nil"/>
              <w:bottom w:val="single" w:sz="8" w:space="0" w:color="auto"/>
              <w:right w:val="single" w:sz="8" w:space="0" w:color="auto"/>
            </w:tcBorders>
            <w:shd w:val="clear" w:color="auto" w:fill="auto"/>
            <w:noWrap/>
            <w:vAlign w:val="center"/>
            <w:hideMark/>
          </w:tcPr>
          <w:p w14:paraId="64723C72"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1.61310637</w:t>
            </w:r>
          </w:p>
        </w:tc>
      </w:tr>
    </w:tbl>
    <w:p w14:paraId="446B44AB" w14:textId="77777777" w:rsidR="00B576CC" w:rsidRDefault="00B576CC" w:rsidP="00AD2A23">
      <w:pPr>
        <w:autoSpaceDE w:val="0"/>
        <w:autoSpaceDN w:val="0"/>
        <w:adjustRightInd w:val="0"/>
        <w:spacing w:after="0"/>
        <w:rPr>
          <w:rFonts w:asciiTheme="minorHAnsi" w:hAnsiTheme="minorHAnsi" w:cstheme="minorHAnsi"/>
          <w:iCs/>
          <w:szCs w:val="20"/>
        </w:rPr>
      </w:pPr>
    </w:p>
    <w:p w14:paraId="2E519384" w14:textId="6F760248" w:rsidR="00AD2A23" w:rsidRPr="007B3329" w:rsidRDefault="00AD2A23" w:rsidP="00AD2A23">
      <w:pPr>
        <w:autoSpaceDE w:val="0"/>
        <w:autoSpaceDN w:val="0"/>
        <w:adjustRightInd w:val="0"/>
        <w:spacing w:after="0"/>
        <w:rPr>
          <w:rFonts w:asciiTheme="minorHAnsi" w:hAnsiTheme="minorHAnsi" w:cstheme="minorHAnsi"/>
          <w:iCs/>
        </w:rPr>
      </w:pPr>
      <w:r>
        <w:rPr>
          <w:rFonts w:asciiTheme="minorHAnsi" w:hAnsiTheme="minorHAnsi" w:cstheme="minorHAnsi"/>
          <w:iCs/>
        </w:rPr>
        <w:t xml:space="preserve">The primary protection of this asset is in </w:t>
      </w:r>
      <w:r w:rsidR="00247673">
        <w:rPr>
          <w:rFonts w:asciiTheme="minorHAnsi" w:hAnsiTheme="minorHAnsi" w:cstheme="minorHAnsi"/>
          <w:iCs/>
        </w:rPr>
        <w:t xml:space="preserve">the form of  pipe </w:t>
      </w:r>
      <w:r>
        <w:rPr>
          <w:rFonts w:asciiTheme="minorHAnsi" w:hAnsiTheme="minorHAnsi" w:cstheme="minorHAnsi"/>
          <w:iCs/>
        </w:rPr>
        <w:t xml:space="preserve">wrapping, </w:t>
      </w:r>
      <w:r w:rsidR="00247673">
        <w:rPr>
          <w:rFonts w:asciiTheme="minorHAnsi" w:hAnsiTheme="minorHAnsi" w:cstheme="minorHAnsi"/>
          <w:iCs/>
        </w:rPr>
        <w:t xml:space="preserve">coating </w:t>
      </w:r>
      <w:r>
        <w:rPr>
          <w:rFonts w:asciiTheme="minorHAnsi" w:hAnsiTheme="minorHAnsi" w:cstheme="minorHAnsi"/>
          <w:iCs/>
        </w:rPr>
        <w:t xml:space="preserve"> and cathodic protection.  The wrapping and </w:t>
      </w:r>
      <w:r w:rsidR="00247673" w:rsidRPr="007B3329">
        <w:rPr>
          <w:rFonts w:asciiTheme="minorHAnsi" w:hAnsiTheme="minorHAnsi" w:cstheme="minorHAnsi"/>
          <w:iCs/>
        </w:rPr>
        <w:t xml:space="preserve">coating </w:t>
      </w:r>
      <w:r w:rsidRPr="007B3329">
        <w:rPr>
          <w:rFonts w:asciiTheme="minorHAnsi" w:hAnsiTheme="minorHAnsi" w:cstheme="minorHAnsi"/>
          <w:iCs/>
        </w:rPr>
        <w:t xml:space="preserve"> on the IP pipe</w:t>
      </w:r>
      <w:r w:rsidR="00CF5E5E" w:rsidRPr="007B3329">
        <w:rPr>
          <w:rFonts w:asciiTheme="minorHAnsi" w:hAnsiTheme="minorHAnsi" w:cstheme="minorHAnsi"/>
          <w:iCs/>
        </w:rPr>
        <w:t xml:space="preserve"> in the environment of the </w:t>
      </w:r>
      <w:r w:rsidRPr="007B3329">
        <w:rPr>
          <w:rFonts w:asciiTheme="minorHAnsi" w:hAnsiTheme="minorHAnsi" w:cstheme="minorHAnsi"/>
          <w:iCs/>
        </w:rPr>
        <w:t>Kings</w:t>
      </w:r>
      <w:r w:rsidR="00CF5E5E" w:rsidRPr="007B3329">
        <w:rPr>
          <w:rFonts w:asciiTheme="minorHAnsi" w:hAnsiTheme="minorHAnsi" w:cstheme="minorHAnsi"/>
          <w:iCs/>
        </w:rPr>
        <w:t>f</w:t>
      </w:r>
      <w:r w:rsidRPr="007B3329">
        <w:rPr>
          <w:rFonts w:asciiTheme="minorHAnsi" w:hAnsiTheme="minorHAnsi" w:cstheme="minorHAnsi"/>
          <w:iCs/>
        </w:rPr>
        <w:t xml:space="preserve">erry </w:t>
      </w:r>
      <w:r w:rsidR="00CF5E5E" w:rsidRPr="007B3329">
        <w:rPr>
          <w:rFonts w:asciiTheme="minorHAnsi" w:hAnsiTheme="minorHAnsi" w:cstheme="minorHAnsi"/>
          <w:iCs/>
        </w:rPr>
        <w:t>B</w:t>
      </w:r>
      <w:r w:rsidRPr="007B3329">
        <w:rPr>
          <w:rFonts w:asciiTheme="minorHAnsi" w:hAnsiTheme="minorHAnsi" w:cstheme="minorHAnsi"/>
          <w:iCs/>
        </w:rPr>
        <w:t>ridge has deteriorated, with corrosion of the asset occurring. Failure to replace this pipe will eventually lead to catastrophic failure and a major incident.</w:t>
      </w:r>
    </w:p>
    <w:p w14:paraId="0A94EEF2" w14:textId="77777777" w:rsidR="00AD2A23" w:rsidRPr="007B3329" w:rsidRDefault="00AD2A23" w:rsidP="00AD2A23">
      <w:pPr>
        <w:autoSpaceDE w:val="0"/>
        <w:autoSpaceDN w:val="0"/>
        <w:adjustRightInd w:val="0"/>
        <w:spacing w:after="0"/>
        <w:rPr>
          <w:rFonts w:asciiTheme="minorHAnsi" w:hAnsiTheme="minorHAnsi" w:cstheme="minorHAnsi"/>
          <w:iCs/>
        </w:rPr>
      </w:pPr>
    </w:p>
    <w:p w14:paraId="135DE096" w14:textId="353A68B8" w:rsidR="00CF5E5E" w:rsidRPr="007B3329" w:rsidRDefault="00AD2A23" w:rsidP="00AD2A23">
      <w:pPr>
        <w:autoSpaceDE w:val="0"/>
        <w:autoSpaceDN w:val="0"/>
        <w:adjustRightInd w:val="0"/>
        <w:spacing w:after="0"/>
        <w:rPr>
          <w:rFonts w:asciiTheme="minorHAnsi" w:hAnsiTheme="minorHAnsi" w:cstheme="minorHAnsi"/>
          <w:iCs/>
        </w:rPr>
      </w:pPr>
      <w:r w:rsidRPr="007B3329">
        <w:rPr>
          <w:rFonts w:asciiTheme="minorHAnsi" w:hAnsiTheme="minorHAnsi" w:cstheme="minorHAnsi"/>
          <w:iCs/>
        </w:rPr>
        <w:t xml:space="preserve">This main has </w:t>
      </w:r>
      <w:r w:rsidR="00CF5E5E" w:rsidRPr="007B3329">
        <w:rPr>
          <w:rFonts w:asciiTheme="minorHAnsi" w:hAnsiTheme="minorHAnsi" w:cstheme="minorHAnsi"/>
          <w:iCs/>
        </w:rPr>
        <w:t xml:space="preserve">had five </w:t>
      </w:r>
      <w:r w:rsidRPr="007B3329">
        <w:rPr>
          <w:rFonts w:asciiTheme="minorHAnsi" w:hAnsiTheme="minorHAnsi" w:cstheme="minorHAnsi"/>
          <w:iCs/>
        </w:rPr>
        <w:t>previous leaks in 1995, 1998, 1999</w:t>
      </w:r>
      <w:r w:rsidR="00762FF4" w:rsidRPr="007B3329">
        <w:rPr>
          <w:rFonts w:asciiTheme="minorHAnsi" w:hAnsiTheme="minorHAnsi" w:cstheme="minorHAnsi"/>
          <w:iCs/>
        </w:rPr>
        <w:t>, 2016</w:t>
      </w:r>
      <w:r w:rsidRPr="007B3329">
        <w:rPr>
          <w:rFonts w:asciiTheme="minorHAnsi" w:hAnsiTheme="minorHAnsi" w:cstheme="minorHAnsi"/>
          <w:iCs/>
        </w:rPr>
        <w:t xml:space="preserve"> and 201</w:t>
      </w:r>
      <w:r w:rsidR="00762FF4" w:rsidRPr="007B3329">
        <w:rPr>
          <w:rFonts w:asciiTheme="minorHAnsi" w:hAnsiTheme="minorHAnsi" w:cstheme="minorHAnsi"/>
          <w:iCs/>
        </w:rPr>
        <w:t>9</w:t>
      </w:r>
      <w:r w:rsidRPr="007B3329">
        <w:rPr>
          <w:rFonts w:asciiTheme="minorHAnsi" w:hAnsiTheme="minorHAnsi" w:cstheme="minorHAnsi"/>
          <w:iCs/>
        </w:rPr>
        <w:t xml:space="preserve">. These leaks related to corrosion and joint failure but not within the actual tunnel itself. If such leaks occur again in the same locations, they could be repaired. </w:t>
      </w:r>
      <w:r w:rsidR="00CF5E5E" w:rsidRPr="007B3329">
        <w:rPr>
          <w:rFonts w:asciiTheme="minorHAnsi" w:hAnsiTheme="minorHAnsi" w:cstheme="minorHAnsi"/>
          <w:iCs/>
        </w:rPr>
        <w:t>If the leak is within the actual tunnel itself there is a possibility that an effective repair could not be made.</w:t>
      </w:r>
    </w:p>
    <w:p w14:paraId="55CCF175" w14:textId="77777777" w:rsidR="00CF5E5E" w:rsidRPr="007B3329" w:rsidRDefault="00CF5E5E" w:rsidP="00AD2A23">
      <w:pPr>
        <w:autoSpaceDE w:val="0"/>
        <w:autoSpaceDN w:val="0"/>
        <w:adjustRightInd w:val="0"/>
        <w:spacing w:after="0"/>
        <w:rPr>
          <w:rFonts w:asciiTheme="minorHAnsi" w:hAnsiTheme="minorHAnsi" w:cstheme="minorHAnsi"/>
          <w:iCs/>
        </w:rPr>
      </w:pPr>
    </w:p>
    <w:p w14:paraId="75B52479" w14:textId="77777777" w:rsidR="007B3329" w:rsidRPr="007B3329" w:rsidRDefault="00AD2A23" w:rsidP="00AD2A23">
      <w:pPr>
        <w:autoSpaceDE w:val="0"/>
        <w:autoSpaceDN w:val="0"/>
        <w:adjustRightInd w:val="0"/>
        <w:spacing w:after="0"/>
        <w:rPr>
          <w:rFonts w:asciiTheme="minorHAnsi" w:hAnsiTheme="minorHAnsi" w:cstheme="minorHAnsi"/>
          <w:iCs/>
        </w:rPr>
      </w:pPr>
      <w:r w:rsidRPr="007B3329">
        <w:rPr>
          <w:rFonts w:asciiTheme="minorHAnsi" w:hAnsiTheme="minorHAnsi" w:cstheme="minorHAnsi"/>
          <w:iCs/>
        </w:rPr>
        <w:t>The condition of the pipe continues</w:t>
      </w:r>
      <w:r w:rsidR="00CF5E5E" w:rsidRPr="007B3329">
        <w:rPr>
          <w:rFonts w:asciiTheme="minorHAnsi" w:hAnsiTheme="minorHAnsi" w:cstheme="minorHAnsi"/>
          <w:iCs/>
        </w:rPr>
        <w:t xml:space="preserve"> to deteriorate</w:t>
      </w:r>
      <w:r w:rsidRPr="007B3329">
        <w:rPr>
          <w:rFonts w:asciiTheme="minorHAnsi" w:hAnsiTheme="minorHAnsi" w:cstheme="minorHAnsi"/>
          <w:iCs/>
        </w:rPr>
        <w:t xml:space="preserve"> and we have </w:t>
      </w:r>
      <w:r w:rsidR="00CF5E5E" w:rsidRPr="007B3329">
        <w:rPr>
          <w:rFonts w:asciiTheme="minorHAnsi" w:hAnsiTheme="minorHAnsi" w:cstheme="minorHAnsi"/>
          <w:iCs/>
        </w:rPr>
        <w:t xml:space="preserve">continued to manage </w:t>
      </w:r>
      <w:r w:rsidRPr="007B3329">
        <w:rPr>
          <w:rFonts w:asciiTheme="minorHAnsi" w:hAnsiTheme="minorHAnsi" w:cstheme="minorHAnsi"/>
          <w:iCs/>
        </w:rPr>
        <w:t xml:space="preserve">the </w:t>
      </w:r>
      <w:r w:rsidR="00CF5E5E" w:rsidRPr="007B3329">
        <w:rPr>
          <w:rFonts w:asciiTheme="minorHAnsi" w:hAnsiTheme="minorHAnsi" w:cstheme="minorHAnsi"/>
          <w:iCs/>
        </w:rPr>
        <w:t xml:space="preserve">risk and prevailing conditions </w:t>
      </w:r>
      <w:r w:rsidRPr="007B3329">
        <w:rPr>
          <w:rFonts w:asciiTheme="minorHAnsi" w:hAnsiTheme="minorHAnsi" w:cstheme="minorHAnsi"/>
          <w:iCs/>
        </w:rPr>
        <w:t xml:space="preserve">at </w:t>
      </w:r>
      <w:r w:rsidR="00CF5E5E" w:rsidRPr="007B3329">
        <w:rPr>
          <w:rFonts w:asciiTheme="minorHAnsi" w:hAnsiTheme="minorHAnsi" w:cstheme="minorHAnsi"/>
          <w:iCs/>
        </w:rPr>
        <w:t xml:space="preserve">the most effective </w:t>
      </w:r>
      <w:r w:rsidRPr="007B3329">
        <w:rPr>
          <w:rFonts w:asciiTheme="minorHAnsi" w:hAnsiTheme="minorHAnsi" w:cstheme="minorHAnsi"/>
          <w:iCs/>
        </w:rPr>
        <w:t xml:space="preserve">cost in order to maintain security of supplies. This main needs further financial investment over and above normal Opex costs. </w:t>
      </w:r>
    </w:p>
    <w:p w14:paraId="167DDD2E" w14:textId="77777777" w:rsidR="007B3329" w:rsidRDefault="007B3329" w:rsidP="00AD2A23">
      <w:pPr>
        <w:autoSpaceDE w:val="0"/>
        <w:autoSpaceDN w:val="0"/>
        <w:adjustRightInd w:val="0"/>
        <w:spacing w:after="0"/>
        <w:rPr>
          <w:rFonts w:asciiTheme="minorHAnsi" w:hAnsiTheme="minorHAnsi" w:cstheme="minorHAnsi"/>
          <w:iCs/>
        </w:rPr>
      </w:pPr>
    </w:p>
    <w:p w14:paraId="0E9F720A" w14:textId="1CAC2EFF" w:rsidR="00AD2A23" w:rsidRDefault="00AD2A23" w:rsidP="00AD2A23">
      <w:pPr>
        <w:autoSpaceDE w:val="0"/>
        <w:autoSpaceDN w:val="0"/>
        <w:adjustRightInd w:val="0"/>
        <w:spacing w:after="0"/>
        <w:rPr>
          <w:rFonts w:asciiTheme="minorHAnsi" w:hAnsiTheme="minorHAnsi" w:cstheme="minorHAnsi"/>
          <w:iCs/>
        </w:rPr>
      </w:pPr>
      <w:r w:rsidRPr="007B3329">
        <w:rPr>
          <w:rFonts w:asciiTheme="minorHAnsi" w:hAnsiTheme="minorHAnsi" w:cstheme="minorHAnsi"/>
          <w:iCs/>
        </w:rPr>
        <w:t xml:space="preserve">In order to avoid a catastrophic failure and consequential loss of supply, investment is required in GD2 to replace the main. Failure to obtain this investment in GD2 will result in </w:t>
      </w:r>
      <w:r w:rsidR="007B3329">
        <w:rPr>
          <w:rFonts w:asciiTheme="minorHAnsi" w:hAnsiTheme="minorHAnsi" w:cstheme="minorHAnsi"/>
          <w:iCs/>
        </w:rPr>
        <w:t xml:space="preserve">inevitable </w:t>
      </w:r>
      <w:r w:rsidRPr="007B3329">
        <w:rPr>
          <w:rFonts w:asciiTheme="minorHAnsi" w:hAnsiTheme="minorHAnsi" w:cstheme="minorHAnsi"/>
          <w:iCs/>
        </w:rPr>
        <w:t xml:space="preserve">replacement on failure at a later date at potentially </w:t>
      </w:r>
      <w:r w:rsidR="007B3329">
        <w:rPr>
          <w:rFonts w:asciiTheme="minorHAnsi" w:hAnsiTheme="minorHAnsi" w:cstheme="minorHAnsi"/>
          <w:iCs/>
        </w:rPr>
        <w:t xml:space="preserve">a much </w:t>
      </w:r>
      <w:r w:rsidRPr="007B3329">
        <w:rPr>
          <w:rFonts w:asciiTheme="minorHAnsi" w:hAnsiTheme="minorHAnsi" w:cstheme="minorHAnsi"/>
          <w:iCs/>
        </w:rPr>
        <w:t>higher cost</w:t>
      </w:r>
      <w:r w:rsidR="007B3329">
        <w:rPr>
          <w:rFonts w:asciiTheme="minorHAnsi" w:hAnsiTheme="minorHAnsi" w:cstheme="minorHAnsi"/>
          <w:iCs/>
        </w:rPr>
        <w:t xml:space="preserve"> in terms of risk to safety, investment and reputation.</w:t>
      </w:r>
      <w:r>
        <w:rPr>
          <w:rFonts w:asciiTheme="minorHAnsi" w:hAnsiTheme="minorHAnsi" w:cstheme="minorHAnsi"/>
          <w:iCs/>
        </w:rPr>
        <w:t xml:space="preserve"> </w:t>
      </w:r>
    </w:p>
    <w:p w14:paraId="15E69EFC" w14:textId="77777777" w:rsidR="00AD2A23" w:rsidRPr="00E71ED4" w:rsidRDefault="00AD2A23" w:rsidP="00AD2A23">
      <w:pPr>
        <w:pStyle w:val="Default"/>
        <w:rPr>
          <w:rFonts w:cstheme="minorHAnsi"/>
          <w:iCs/>
          <w:color w:val="auto"/>
          <w:szCs w:val="20"/>
        </w:rPr>
      </w:pPr>
    </w:p>
    <w:p w14:paraId="2EB9C0BA" w14:textId="77777777" w:rsidR="0040698B" w:rsidRDefault="0040698B" w:rsidP="007B3329">
      <w:pPr>
        <w:autoSpaceDE w:val="0"/>
        <w:autoSpaceDN w:val="0"/>
        <w:adjustRightInd w:val="0"/>
        <w:spacing w:after="0"/>
        <w:jc w:val="center"/>
        <w:rPr>
          <w:rFonts w:asciiTheme="minorHAnsi" w:hAnsiTheme="minorHAnsi" w:cstheme="minorHAnsi"/>
          <w:iCs/>
        </w:rPr>
      </w:pPr>
      <w:r>
        <w:rPr>
          <w:rFonts w:asciiTheme="minorHAnsi" w:hAnsiTheme="minorHAnsi" w:cstheme="minorHAnsi"/>
          <w:iCs/>
        </w:rPr>
        <w:t>Table 3 - C55 Output Kings Ferry Bridge</w:t>
      </w:r>
    </w:p>
    <w:p w14:paraId="2723730B" w14:textId="77777777" w:rsidR="0040698B" w:rsidRDefault="0040698B" w:rsidP="007B3329">
      <w:pPr>
        <w:autoSpaceDE w:val="0"/>
        <w:autoSpaceDN w:val="0"/>
        <w:adjustRightInd w:val="0"/>
        <w:spacing w:after="0"/>
        <w:jc w:val="center"/>
        <w:rPr>
          <w:rFonts w:asciiTheme="minorHAnsi" w:hAnsiTheme="minorHAnsi" w:cstheme="minorHAnsi"/>
          <w:iCs/>
        </w:rPr>
      </w:pPr>
      <w:r>
        <w:rPr>
          <w:rFonts w:asciiTheme="minorHAnsi" w:hAnsiTheme="minorHAnsi" w:cstheme="minorHAnsi"/>
          <w:iCs/>
        </w:rPr>
        <w:t>This table is showing the ongoing monetised risk associated with this pipe without intervention.</w:t>
      </w:r>
    </w:p>
    <w:p w14:paraId="16012DD0" w14:textId="77777777" w:rsidR="0040698B" w:rsidRDefault="0040698B" w:rsidP="0040698B">
      <w:pPr>
        <w:autoSpaceDE w:val="0"/>
        <w:autoSpaceDN w:val="0"/>
        <w:adjustRightInd w:val="0"/>
        <w:spacing w:after="0"/>
        <w:rPr>
          <w:rFonts w:asciiTheme="minorHAnsi" w:hAnsiTheme="minorHAnsi" w:cstheme="minorHAnsi"/>
          <w:iCs/>
        </w:rPr>
      </w:pPr>
    </w:p>
    <w:tbl>
      <w:tblPr>
        <w:tblW w:w="9260" w:type="dxa"/>
        <w:tblLook w:val="04A0" w:firstRow="1" w:lastRow="0" w:firstColumn="1" w:lastColumn="0" w:noHBand="0" w:noVBand="1"/>
      </w:tblPr>
      <w:tblGrid>
        <w:gridCol w:w="1226"/>
        <w:gridCol w:w="1304"/>
        <w:gridCol w:w="1356"/>
        <w:gridCol w:w="1107"/>
        <w:gridCol w:w="1693"/>
        <w:gridCol w:w="1225"/>
        <w:gridCol w:w="1364"/>
      </w:tblGrid>
      <w:tr w:rsidR="0040698B" w:rsidRPr="00BD1E06" w14:paraId="35ED016B" w14:textId="77777777" w:rsidTr="00A03D5F">
        <w:trPr>
          <w:trHeight w:val="288"/>
        </w:trPr>
        <w:tc>
          <w:tcPr>
            <w:tcW w:w="9260" w:type="dxa"/>
            <w:gridSpan w:val="7"/>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46473C9C" w14:textId="77777777" w:rsidR="0040698B" w:rsidRPr="00BD1E06" w:rsidRDefault="0040698B" w:rsidP="00A03D5F">
            <w:pPr>
              <w:spacing w:after="0"/>
              <w:jc w:val="center"/>
              <w:rPr>
                <w:rFonts w:eastAsia="Times New Roman" w:cs="Calibri"/>
                <w:b/>
                <w:bCs/>
                <w:color w:val="000000"/>
                <w:lang w:eastAsia="en-GB"/>
              </w:rPr>
            </w:pPr>
            <w:r w:rsidRPr="00BD1E06">
              <w:rPr>
                <w:rFonts w:eastAsia="Times New Roman" w:cs="Calibri"/>
                <w:b/>
                <w:bCs/>
                <w:color w:val="000000"/>
                <w:lang w:eastAsia="en-GB"/>
              </w:rPr>
              <w:t>Kings Ferry Bridge Without Intervention</w:t>
            </w:r>
          </w:p>
        </w:tc>
      </w:tr>
      <w:tr w:rsidR="0040698B" w:rsidRPr="00BD1E06" w14:paraId="7D785A8E" w14:textId="77777777" w:rsidTr="00A03D5F">
        <w:trPr>
          <w:trHeight w:val="288"/>
        </w:trPr>
        <w:tc>
          <w:tcPr>
            <w:tcW w:w="1226" w:type="dxa"/>
            <w:tcBorders>
              <w:top w:val="nil"/>
              <w:left w:val="single" w:sz="8" w:space="0" w:color="auto"/>
              <w:bottom w:val="single" w:sz="4" w:space="0" w:color="auto"/>
              <w:right w:val="single" w:sz="4" w:space="0" w:color="auto"/>
            </w:tcBorders>
            <w:shd w:val="clear" w:color="auto" w:fill="auto"/>
            <w:noWrap/>
            <w:vAlign w:val="bottom"/>
            <w:hideMark/>
          </w:tcPr>
          <w:p w14:paraId="605C2A0E"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PON</w:t>
            </w:r>
          </w:p>
        </w:tc>
        <w:tc>
          <w:tcPr>
            <w:tcW w:w="1304" w:type="dxa"/>
            <w:tcBorders>
              <w:top w:val="nil"/>
              <w:left w:val="nil"/>
              <w:bottom w:val="single" w:sz="4" w:space="0" w:color="auto"/>
              <w:right w:val="single" w:sz="4" w:space="0" w:color="auto"/>
            </w:tcBorders>
            <w:shd w:val="clear" w:color="auto" w:fill="auto"/>
            <w:noWrap/>
            <w:vAlign w:val="bottom"/>
            <w:hideMark/>
          </w:tcPr>
          <w:p w14:paraId="4AC6402A"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Length (km)</w:t>
            </w:r>
          </w:p>
        </w:tc>
        <w:tc>
          <w:tcPr>
            <w:tcW w:w="1356" w:type="dxa"/>
            <w:tcBorders>
              <w:top w:val="nil"/>
              <w:left w:val="nil"/>
              <w:bottom w:val="single" w:sz="4" w:space="0" w:color="auto"/>
              <w:right w:val="single" w:sz="4" w:space="0" w:color="auto"/>
            </w:tcBorders>
            <w:shd w:val="clear" w:color="auto" w:fill="auto"/>
            <w:noWrap/>
            <w:vAlign w:val="bottom"/>
            <w:hideMark/>
          </w:tcPr>
          <w:p w14:paraId="3298665F"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Carbon</w:t>
            </w:r>
          </w:p>
        </w:tc>
        <w:tc>
          <w:tcPr>
            <w:tcW w:w="1092" w:type="dxa"/>
            <w:tcBorders>
              <w:top w:val="nil"/>
              <w:left w:val="nil"/>
              <w:bottom w:val="single" w:sz="4" w:space="0" w:color="auto"/>
              <w:right w:val="single" w:sz="4" w:space="0" w:color="auto"/>
            </w:tcBorders>
            <w:shd w:val="clear" w:color="auto" w:fill="auto"/>
            <w:noWrap/>
            <w:vAlign w:val="bottom"/>
            <w:hideMark/>
          </w:tcPr>
          <w:p w14:paraId="1B9C1F8F"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Finance</w:t>
            </w:r>
          </w:p>
        </w:tc>
        <w:tc>
          <w:tcPr>
            <w:tcW w:w="1693" w:type="dxa"/>
            <w:tcBorders>
              <w:top w:val="nil"/>
              <w:left w:val="nil"/>
              <w:bottom w:val="single" w:sz="4" w:space="0" w:color="auto"/>
              <w:right w:val="single" w:sz="4" w:space="0" w:color="auto"/>
            </w:tcBorders>
            <w:shd w:val="clear" w:color="auto" w:fill="auto"/>
            <w:noWrap/>
            <w:vAlign w:val="bottom"/>
            <w:hideMark/>
          </w:tcPr>
          <w:p w14:paraId="4F736AA5"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Health &amp; Safety</w:t>
            </w:r>
          </w:p>
        </w:tc>
        <w:tc>
          <w:tcPr>
            <w:tcW w:w="1225" w:type="dxa"/>
            <w:tcBorders>
              <w:top w:val="nil"/>
              <w:left w:val="nil"/>
              <w:bottom w:val="single" w:sz="4" w:space="0" w:color="auto"/>
              <w:right w:val="single" w:sz="4" w:space="0" w:color="auto"/>
            </w:tcBorders>
            <w:shd w:val="clear" w:color="auto" w:fill="auto"/>
            <w:noWrap/>
            <w:vAlign w:val="bottom"/>
            <w:hideMark/>
          </w:tcPr>
          <w:p w14:paraId="19CF108A"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Customer</w:t>
            </w:r>
          </w:p>
        </w:tc>
        <w:tc>
          <w:tcPr>
            <w:tcW w:w="1364" w:type="dxa"/>
            <w:tcBorders>
              <w:top w:val="nil"/>
              <w:left w:val="nil"/>
              <w:bottom w:val="single" w:sz="4" w:space="0" w:color="auto"/>
              <w:right w:val="single" w:sz="8" w:space="0" w:color="auto"/>
            </w:tcBorders>
            <w:shd w:val="clear" w:color="auto" w:fill="auto"/>
            <w:noWrap/>
            <w:vAlign w:val="bottom"/>
            <w:hideMark/>
          </w:tcPr>
          <w:p w14:paraId="37BA3462"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Total</w:t>
            </w:r>
          </w:p>
        </w:tc>
      </w:tr>
      <w:tr w:rsidR="0040698B" w:rsidRPr="00BD1E06" w14:paraId="291F3BC0" w14:textId="77777777" w:rsidTr="00A03D5F">
        <w:trPr>
          <w:trHeight w:val="288"/>
        </w:trPr>
        <w:tc>
          <w:tcPr>
            <w:tcW w:w="1226" w:type="dxa"/>
            <w:tcBorders>
              <w:top w:val="nil"/>
              <w:left w:val="single" w:sz="8" w:space="0" w:color="auto"/>
              <w:bottom w:val="single" w:sz="4" w:space="0" w:color="auto"/>
              <w:right w:val="single" w:sz="4" w:space="0" w:color="auto"/>
            </w:tcBorders>
            <w:shd w:val="clear" w:color="auto" w:fill="auto"/>
            <w:noWrap/>
            <w:vAlign w:val="bottom"/>
            <w:hideMark/>
          </w:tcPr>
          <w:p w14:paraId="0D36FA5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115873409</w:t>
            </w:r>
          </w:p>
        </w:tc>
        <w:tc>
          <w:tcPr>
            <w:tcW w:w="1304" w:type="dxa"/>
            <w:tcBorders>
              <w:top w:val="nil"/>
              <w:left w:val="nil"/>
              <w:bottom w:val="single" w:sz="4" w:space="0" w:color="auto"/>
              <w:right w:val="single" w:sz="4" w:space="0" w:color="auto"/>
            </w:tcBorders>
            <w:shd w:val="clear" w:color="auto" w:fill="auto"/>
            <w:noWrap/>
            <w:vAlign w:val="bottom"/>
            <w:hideMark/>
          </w:tcPr>
          <w:p w14:paraId="112DAB4D"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0.008</w:t>
            </w:r>
          </w:p>
        </w:tc>
        <w:tc>
          <w:tcPr>
            <w:tcW w:w="1356" w:type="dxa"/>
            <w:tcBorders>
              <w:top w:val="nil"/>
              <w:left w:val="nil"/>
              <w:bottom w:val="single" w:sz="4" w:space="0" w:color="auto"/>
              <w:right w:val="single" w:sz="4" w:space="0" w:color="auto"/>
            </w:tcBorders>
            <w:shd w:val="clear" w:color="auto" w:fill="auto"/>
            <w:noWrap/>
            <w:vAlign w:val="bottom"/>
            <w:hideMark/>
          </w:tcPr>
          <w:p w14:paraId="20117374"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£9,137.12</w:t>
            </w:r>
          </w:p>
        </w:tc>
        <w:tc>
          <w:tcPr>
            <w:tcW w:w="1092" w:type="dxa"/>
            <w:tcBorders>
              <w:top w:val="nil"/>
              <w:left w:val="nil"/>
              <w:bottom w:val="single" w:sz="4" w:space="0" w:color="auto"/>
              <w:right w:val="single" w:sz="4" w:space="0" w:color="auto"/>
            </w:tcBorders>
            <w:shd w:val="clear" w:color="auto" w:fill="auto"/>
            <w:noWrap/>
            <w:vAlign w:val="bottom"/>
            <w:hideMark/>
          </w:tcPr>
          <w:p w14:paraId="5886F1BF"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£113.71</w:t>
            </w:r>
          </w:p>
        </w:tc>
        <w:tc>
          <w:tcPr>
            <w:tcW w:w="1693" w:type="dxa"/>
            <w:tcBorders>
              <w:top w:val="nil"/>
              <w:left w:val="nil"/>
              <w:bottom w:val="single" w:sz="4" w:space="0" w:color="auto"/>
              <w:right w:val="single" w:sz="4" w:space="0" w:color="auto"/>
            </w:tcBorders>
            <w:shd w:val="clear" w:color="auto" w:fill="auto"/>
            <w:noWrap/>
            <w:vAlign w:val="bottom"/>
            <w:hideMark/>
          </w:tcPr>
          <w:p w14:paraId="4BF5069A"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£6.52</w:t>
            </w:r>
          </w:p>
        </w:tc>
        <w:tc>
          <w:tcPr>
            <w:tcW w:w="1225" w:type="dxa"/>
            <w:tcBorders>
              <w:top w:val="nil"/>
              <w:left w:val="nil"/>
              <w:bottom w:val="single" w:sz="4" w:space="0" w:color="auto"/>
              <w:right w:val="single" w:sz="4" w:space="0" w:color="auto"/>
            </w:tcBorders>
            <w:shd w:val="clear" w:color="auto" w:fill="auto"/>
            <w:noWrap/>
            <w:vAlign w:val="bottom"/>
            <w:hideMark/>
          </w:tcPr>
          <w:p w14:paraId="120B1019"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£402.88</w:t>
            </w:r>
          </w:p>
        </w:tc>
        <w:tc>
          <w:tcPr>
            <w:tcW w:w="1364" w:type="dxa"/>
            <w:tcBorders>
              <w:top w:val="nil"/>
              <w:left w:val="nil"/>
              <w:bottom w:val="single" w:sz="4" w:space="0" w:color="auto"/>
              <w:right w:val="single" w:sz="8" w:space="0" w:color="auto"/>
            </w:tcBorders>
            <w:shd w:val="clear" w:color="auto" w:fill="auto"/>
            <w:noWrap/>
            <w:vAlign w:val="bottom"/>
            <w:hideMark/>
          </w:tcPr>
          <w:p w14:paraId="4D7553DE"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£9,660.23</w:t>
            </w:r>
          </w:p>
        </w:tc>
      </w:tr>
      <w:tr w:rsidR="0040698B" w:rsidRPr="00BD1E06" w14:paraId="26E0ED0F" w14:textId="77777777" w:rsidTr="00A03D5F">
        <w:trPr>
          <w:trHeight w:val="288"/>
        </w:trPr>
        <w:tc>
          <w:tcPr>
            <w:tcW w:w="1226" w:type="dxa"/>
            <w:tcBorders>
              <w:top w:val="nil"/>
              <w:left w:val="single" w:sz="8" w:space="0" w:color="auto"/>
              <w:bottom w:val="single" w:sz="4" w:space="0" w:color="auto"/>
              <w:right w:val="single" w:sz="4" w:space="0" w:color="auto"/>
            </w:tcBorders>
            <w:shd w:val="clear" w:color="auto" w:fill="auto"/>
            <w:noWrap/>
            <w:vAlign w:val="bottom"/>
            <w:hideMark/>
          </w:tcPr>
          <w:p w14:paraId="2E43EEE5"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115873410</w:t>
            </w:r>
          </w:p>
        </w:tc>
        <w:tc>
          <w:tcPr>
            <w:tcW w:w="1304" w:type="dxa"/>
            <w:tcBorders>
              <w:top w:val="nil"/>
              <w:left w:val="nil"/>
              <w:bottom w:val="single" w:sz="4" w:space="0" w:color="auto"/>
              <w:right w:val="single" w:sz="4" w:space="0" w:color="auto"/>
            </w:tcBorders>
            <w:shd w:val="clear" w:color="auto" w:fill="auto"/>
            <w:noWrap/>
            <w:vAlign w:val="bottom"/>
            <w:hideMark/>
          </w:tcPr>
          <w:p w14:paraId="7F309F3B"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0.016</w:t>
            </w:r>
          </w:p>
        </w:tc>
        <w:tc>
          <w:tcPr>
            <w:tcW w:w="1356" w:type="dxa"/>
            <w:tcBorders>
              <w:top w:val="nil"/>
              <w:left w:val="nil"/>
              <w:bottom w:val="single" w:sz="4" w:space="0" w:color="auto"/>
              <w:right w:val="single" w:sz="4" w:space="0" w:color="auto"/>
            </w:tcBorders>
            <w:shd w:val="clear" w:color="auto" w:fill="auto"/>
            <w:noWrap/>
            <w:vAlign w:val="bottom"/>
            <w:hideMark/>
          </w:tcPr>
          <w:p w14:paraId="075984B0"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£18,274.24</w:t>
            </w:r>
          </w:p>
        </w:tc>
        <w:tc>
          <w:tcPr>
            <w:tcW w:w="1092" w:type="dxa"/>
            <w:tcBorders>
              <w:top w:val="nil"/>
              <w:left w:val="nil"/>
              <w:bottom w:val="single" w:sz="4" w:space="0" w:color="auto"/>
              <w:right w:val="single" w:sz="4" w:space="0" w:color="auto"/>
            </w:tcBorders>
            <w:shd w:val="clear" w:color="auto" w:fill="auto"/>
            <w:noWrap/>
            <w:vAlign w:val="bottom"/>
            <w:hideMark/>
          </w:tcPr>
          <w:p w14:paraId="1043F6EF"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£227.41</w:t>
            </w:r>
          </w:p>
        </w:tc>
        <w:tc>
          <w:tcPr>
            <w:tcW w:w="1693" w:type="dxa"/>
            <w:tcBorders>
              <w:top w:val="nil"/>
              <w:left w:val="nil"/>
              <w:bottom w:val="single" w:sz="4" w:space="0" w:color="auto"/>
              <w:right w:val="single" w:sz="4" w:space="0" w:color="auto"/>
            </w:tcBorders>
            <w:shd w:val="clear" w:color="auto" w:fill="auto"/>
            <w:noWrap/>
            <w:vAlign w:val="bottom"/>
            <w:hideMark/>
          </w:tcPr>
          <w:p w14:paraId="1A64DBA2"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£13.05</w:t>
            </w:r>
          </w:p>
        </w:tc>
        <w:tc>
          <w:tcPr>
            <w:tcW w:w="1225" w:type="dxa"/>
            <w:tcBorders>
              <w:top w:val="nil"/>
              <w:left w:val="nil"/>
              <w:bottom w:val="single" w:sz="4" w:space="0" w:color="auto"/>
              <w:right w:val="single" w:sz="4" w:space="0" w:color="auto"/>
            </w:tcBorders>
            <w:shd w:val="clear" w:color="auto" w:fill="auto"/>
            <w:noWrap/>
            <w:vAlign w:val="bottom"/>
            <w:hideMark/>
          </w:tcPr>
          <w:p w14:paraId="2A4AA128"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£805.76</w:t>
            </w:r>
          </w:p>
        </w:tc>
        <w:tc>
          <w:tcPr>
            <w:tcW w:w="1364" w:type="dxa"/>
            <w:tcBorders>
              <w:top w:val="nil"/>
              <w:left w:val="nil"/>
              <w:bottom w:val="single" w:sz="4" w:space="0" w:color="auto"/>
              <w:right w:val="single" w:sz="8" w:space="0" w:color="auto"/>
            </w:tcBorders>
            <w:shd w:val="clear" w:color="auto" w:fill="auto"/>
            <w:noWrap/>
            <w:vAlign w:val="bottom"/>
            <w:hideMark/>
          </w:tcPr>
          <w:p w14:paraId="0C15441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£19,320.46</w:t>
            </w:r>
          </w:p>
        </w:tc>
      </w:tr>
      <w:tr w:rsidR="0040698B" w:rsidRPr="00BD1E06" w14:paraId="3D38EA3E" w14:textId="77777777" w:rsidTr="00A03D5F">
        <w:trPr>
          <w:trHeight w:val="288"/>
        </w:trPr>
        <w:tc>
          <w:tcPr>
            <w:tcW w:w="1226" w:type="dxa"/>
            <w:tcBorders>
              <w:top w:val="nil"/>
              <w:left w:val="single" w:sz="8" w:space="0" w:color="auto"/>
              <w:bottom w:val="single" w:sz="4" w:space="0" w:color="auto"/>
              <w:right w:val="single" w:sz="4" w:space="0" w:color="auto"/>
            </w:tcBorders>
            <w:shd w:val="clear" w:color="auto" w:fill="auto"/>
            <w:noWrap/>
            <w:vAlign w:val="bottom"/>
            <w:hideMark/>
          </w:tcPr>
          <w:p w14:paraId="1DF32AB9"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114480547</w:t>
            </w:r>
          </w:p>
        </w:tc>
        <w:tc>
          <w:tcPr>
            <w:tcW w:w="1304" w:type="dxa"/>
            <w:tcBorders>
              <w:top w:val="nil"/>
              <w:left w:val="nil"/>
              <w:bottom w:val="single" w:sz="4" w:space="0" w:color="auto"/>
              <w:right w:val="single" w:sz="4" w:space="0" w:color="auto"/>
            </w:tcBorders>
            <w:shd w:val="clear" w:color="auto" w:fill="auto"/>
            <w:noWrap/>
            <w:vAlign w:val="bottom"/>
            <w:hideMark/>
          </w:tcPr>
          <w:p w14:paraId="14BABF9F"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0.13</w:t>
            </w:r>
          </w:p>
        </w:tc>
        <w:tc>
          <w:tcPr>
            <w:tcW w:w="1356" w:type="dxa"/>
            <w:tcBorders>
              <w:top w:val="nil"/>
              <w:left w:val="nil"/>
              <w:bottom w:val="single" w:sz="4" w:space="0" w:color="auto"/>
              <w:right w:val="single" w:sz="4" w:space="0" w:color="auto"/>
            </w:tcBorders>
            <w:shd w:val="clear" w:color="auto" w:fill="auto"/>
            <w:noWrap/>
            <w:vAlign w:val="bottom"/>
            <w:hideMark/>
          </w:tcPr>
          <w:p w14:paraId="5B55E404"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£148,478.19</w:t>
            </w:r>
          </w:p>
        </w:tc>
        <w:tc>
          <w:tcPr>
            <w:tcW w:w="1092" w:type="dxa"/>
            <w:tcBorders>
              <w:top w:val="nil"/>
              <w:left w:val="nil"/>
              <w:bottom w:val="single" w:sz="4" w:space="0" w:color="auto"/>
              <w:right w:val="single" w:sz="4" w:space="0" w:color="auto"/>
            </w:tcBorders>
            <w:shd w:val="clear" w:color="auto" w:fill="auto"/>
            <w:noWrap/>
            <w:vAlign w:val="bottom"/>
            <w:hideMark/>
          </w:tcPr>
          <w:p w14:paraId="09196292"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£1,847.73</w:t>
            </w:r>
          </w:p>
        </w:tc>
        <w:tc>
          <w:tcPr>
            <w:tcW w:w="1693" w:type="dxa"/>
            <w:tcBorders>
              <w:top w:val="nil"/>
              <w:left w:val="nil"/>
              <w:bottom w:val="single" w:sz="4" w:space="0" w:color="auto"/>
              <w:right w:val="single" w:sz="4" w:space="0" w:color="auto"/>
            </w:tcBorders>
            <w:shd w:val="clear" w:color="auto" w:fill="auto"/>
            <w:noWrap/>
            <w:vAlign w:val="bottom"/>
            <w:hideMark/>
          </w:tcPr>
          <w:p w14:paraId="2DE72AD8"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£106.02</w:t>
            </w:r>
          </w:p>
        </w:tc>
        <w:tc>
          <w:tcPr>
            <w:tcW w:w="1225" w:type="dxa"/>
            <w:tcBorders>
              <w:top w:val="nil"/>
              <w:left w:val="nil"/>
              <w:bottom w:val="single" w:sz="4" w:space="0" w:color="auto"/>
              <w:right w:val="single" w:sz="4" w:space="0" w:color="auto"/>
            </w:tcBorders>
            <w:shd w:val="clear" w:color="auto" w:fill="auto"/>
            <w:noWrap/>
            <w:vAlign w:val="bottom"/>
            <w:hideMark/>
          </w:tcPr>
          <w:p w14:paraId="186375F7"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£6,546.82</w:t>
            </w:r>
          </w:p>
        </w:tc>
        <w:tc>
          <w:tcPr>
            <w:tcW w:w="1364" w:type="dxa"/>
            <w:tcBorders>
              <w:top w:val="nil"/>
              <w:left w:val="nil"/>
              <w:bottom w:val="single" w:sz="4" w:space="0" w:color="auto"/>
              <w:right w:val="single" w:sz="8" w:space="0" w:color="auto"/>
            </w:tcBorders>
            <w:shd w:val="clear" w:color="auto" w:fill="auto"/>
            <w:noWrap/>
            <w:vAlign w:val="bottom"/>
            <w:hideMark/>
          </w:tcPr>
          <w:p w14:paraId="3AB141DF"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£156,978.76</w:t>
            </w:r>
          </w:p>
        </w:tc>
      </w:tr>
      <w:tr w:rsidR="0040698B" w:rsidRPr="00BD1E06" w14:paraId="5D5C1BAA" w14:textId="77777777" w:rsidTr="00A03D5F">
        <w:trPr>
          <w:trHeight w:val="288"/>
        </w:trPr>
        <w:tc>
          <w:tcPr>
            <w:tcW w:w="1226" w:type="dxa"/>
            <w:tcBorders>
              <w:top w:val="nil"/>
              <w:left w:val="single" w:sz="8" w:space="0" w:color="auto"/>
              <w:bottom w:val="single" w:sz="4" w:space="0" w:color="auto"/>
              <w:right w:val="single" w:sz="4" w:space="0" w:color="auto"/>
            </w:tcBorders>
            <w:shd w:val="clear" w:color="auto" w:fill="auto"/>
            <w:noWrap/>
            <w:vAlign w:val="bottom"/>
            <w:hideMark/>
          </w:tcPr>
          <w:p w14:paraId="4B7F2B62"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114480546</w:t>
            </w:r>
          </w:p>
        </w:tc>
        <w:tc>
          <w:tcPr>
            <w:tcW w:w="1304" w:type="dxa"/>
            <w:tcBorders>
              <w:top w:val="nil"/>
              <w:left w:val="nil"/>
              <w:bottom w:val="single" w:sz="4" w:space="0" w:color="auto"/>
              <w:right w:val="single" w:sz="4" w:space="0" w:color="auto"/>
            </w:tcBorders>
            <w:shd w:val="clear" w:color="auto" w:fill="auto"/>
            <w:noWrap/>
            <w:vAlign w:val="bottom"/>
            <w:hideMark/>
          </w:tcPr>
          <w:p w14:paraId="68B026CA"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0.048</w:t>
            </w:r>
          </w:p>
        </w:tc>
        <w:tc>
          <w:tcPr>
            <w:tcW w:w="1356" w:type="dxa"/>
            <w:tcBorders>
              <w:top w:val="nil"/>
              <w:left w:val="nil"/>
              <w:bottom w:val="single" w:sz="4" w:space="0" w:color="auto"/>
              <w:right w:val="single" w:sz="4" w:space="0" w:color="auto"/>
            </w:tcBorders>
            <w:shd w:val="clear" w:color="auto" w:fill="auto"/>
            <w:noWrap/>
            <w:vAlign w:val="bottom"/>
            <w:hideMark/>
          </w:tcPr>
          <w:p w14:paraId="48CD0B9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£54,822.71</w:t>
            </w:r>
          </w:p>
        </w:tc>
        <w:tc>
          <w:tcPr>
            <w:tcW w:w="1092" w:type="dxa"/>
            <w:tcBorders>
              <w:top w:val="nil"/>
              <w:left w:val="nil"/>
              <w:bottom w:val="single" w:sz="4" w:space="0" w:color="auto"/>
              <w:right w:val="single" w:sz="4" w:space="0" w:color="auto"/>
            </w:tcBorders>
            <w:shd w:val="clear" w:color="auto" w:fill="auto"/>
            <w:noWrap/>
            <w:vAlign w:val="bottom"/>
            <w:hideMark/>
          </w:tcPr>
          <w:p w14:paraId="7D41A100"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£682.24</w:t>
            </w:r>
          </w:p>
        </w:tc>
        <w:tc>
          <w:tcPr>
            <w:tcW w:w="1693" w:type="dxa"/>
            <w:tcBorders>
              <w:top w:val="nil"/>
              <w:left w:val="nil"/>
              <w:bottom w:val="single" w:sz="4" w:space="0" w:color="auto"/>
              <w:right w:val="single" w:sz="4" w:space="0" w:color="auto"/>
            </w:tcBorders>
            <w:shd w:val="clear" w:color="auto" w:fill="auto"/>
            <w:noWrap/>
            <w:vAlign w:val="bottom"/>
            <w:hideMark/>
          </w:tcPr>
          <w:p w14:paraId="59CA6958"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£39.15</w:t>
            </w:r>
          </w:p>
        </w:tc>
        <w:tc>
          <w:tcPr>
            <w:tcW w:w="1225" w:type="dxa"/>
            <w:tcBorders>
              <w:top w:val="nil"/>
              <w:left w:val="nil"/>
              <w:bottom w:val="single" w:sz="4" w:space="0" w:color="auto"/>
              <w:right w:val="single" w:sz="4" w:space="0" w:color="auto"/>
            </w:tcBorders>
            <w:shd w:val="clear" w:color="auto" w:fill="auto"/>
            <w:noWrap/>
            <w:vAlign w:val="bottom"/>
            <w:hideMark/>
          </w:tcPr>
          <w:p w14:paraId="453847FC"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£2,417.29</w:t>
            </w:r>
          </w:p>
        </w:tc>
        <w:tc>
          <w:tcPr>
            <w:tcW w:w="1364" w:type="dxa"/>
            <w:tcBorders>
              <w:top w:val="nil"/>
              <w:left w:val="nil"/>
              <w:bottom w:val="single" w:sz="4" w:space="0" w:color="auto"/>
              <w:right w:val="single" w:sz="8" w:space="0" w:color="auto"/>
            </w:tcBorders>
            <w:shd w:val="clear" w:color="auto" w:fill="auto"/>
            <w:noWrap/>
            <w:vAlign w:val="bottom"/>
            <w:hideMark/>
          </w:tcPr>
          <w:p w14:paraId="1B2E616C"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£57,961.39</w:t>
            </w:r>
          </w:p>
        </w:tc>
      </w:tr>
      <w:tr w:rsidR="0040698B" w:rsidRPr="00BD1E06" w14:paraId="4C6CACAC" w14:textId="77777777" w:rsidTr="00A03D5F">
        <w:trPr>
          <w:trHeight w:val="288"/>
        </w:trPr>
        <w:tc>
          <w:tcPr>
            <w:tcW w:w="1226" w:type="dxa"/>
            <w:tcBorders>
              <w:top w:val="nil"/>
              <w:left w:val="single" w:sz="8" w:space="0" w:color="auto"/>
              <w:bottom w:val="single" w:sz="4" w:space="0" w:color="auto"/>
              <w:right w:val="single" w:sz="4" w:space="0" w:color="auto"/>
            </w:tcBorders>
            <w:shd w:val="clear" w:color="auto" w:fill="auto"/>
            <w:noWrap/>
            <w:vAlign w:val="bottom"/>
            <w:hideMark/>
          </w:tcPr>
          <w:p w14:paraId="319E21C6"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114480545</w:t>
            </w:r>
          </w:p>
        </w:tc>
        <w:tc>
          <w:tcPr>
            <w:tcW w:w="1304" w:type="dxa"/>
            <w:tcBorders>
              <w:top w:val="nil"/>
              <w:left w:val="nil"/>
              <w:bottom w:val="single" w:sz="4" w:space="0" w:color="auto"/>
              <w:right w:val="single" w:sz="4" w:space="0" w:color="auto"/>
            </w:tcBorders>
            <w:shd w:val="clear" w:color="auto" w:fill="auto"/>
            <w:noWrap/>
            <w:vAlign w:val="bottom"/>
            <w:hideMark/>
          </w:tcPr>
          <w:p w14:paraId="1A827AAE"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0.126</w:t>
            </w:r>
          </w:p>
        </w:tc>
        <w:tc>
          <w:tcPr>
            <w:tcW w:w="1356" w:type="dxa"/>
            <w:tcBorders>
              <w:top w:val="nil"/>
              <w:left w:val="nil"/>
              <w:bottom w:val="single" w:sz="4" w:space="0" w:color="auto"/>
              <w:right w:val="single" w:sz="4" w:space="0" w:color="auto"/>
            </w:tcBorders>
            <w:shd w:val="clear" w:color="auto" w:fill="auto"/>
            <w:noWrap/>
            <w:vAlign w:val="bottom"/>
            <w:hideMark/>
          </w:tcPr>
          <w:p w14:paraId="1AA91F35"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£143,909.63</w:t>
            </w:r>
          </w:p>
        </w:tc>
        <w:tc>
          <w:tcPr>
            <w:tcW w:w="1092" w:type="dxa"/>
            <w:tcBorders>
              <w:top w:val="nil"/>
              <w:left w:val="nil"/>
              <w:bottom w:val="single" w:sz="4" w:space="0" w:color="auto"/>
              <w:right w:val="single" w:sz="4" w:space="0" w:color="auto"/>
            </w:tcBorders>
            <w:shd w:val="clear" w:color="auto" w:fill="auto"/>
            <w:noWrap/>
            <w:vAlign w:val="bottom"/>
            <w:hideMark/>
          </w:tcPr>
          <w:p w14:paraId="651EFE5B"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£1,790.88</w:t>
            </w:r>
          </w:p>
        </w:tc>
        <w:tc>
          <w:tcPr>
            <w:tcW w:w="1693" w:type="dxa"/>
            <w:tcBorders>
              <w:top w:val="nil"/>
              <w:left w:val="nil"/>
              <w:bottom w:val="single" w:sz="4" w:space="0" w:color="auto"/>
              <w:right w:val="single" w:sz="4" w:space="0" w:color="auto"/>
            </w:tcBorders>
            <w:shd w:val="clear" w:color="auto" w:fill="auto"/>
            <w:noWrap/>
            <w:vAlign w:val="bottom"/>
            <w:hideMark/>
          </w:tcPr>
          <w:p w14:paraId="7110DB8C"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£102.76</w:t>
            </w:r>
          </w:p>
        </w:tc>
        <w:tc>
          <w:tcPr>
            <w:tcW w:w="1225" w:type="dxa"/>
            <w:tcBorders>
              <w:top w:val="nil"/>
              <w:left w:val="nil"/>
              <w:bottom w:val="single" w:sz="4" w:space="0" w:color="auto"/>
              <w:right w:val="single" w:sz="4" w:space="0" w:color="auto"/>
            </w:tcBorders>
            <w:shd w:val="clear" w:color="auto" w:fill="auto"/>
            <w:noWrap/>
            <w:vAlign w:val="bottom"/>
            <w:hideMark/>
          </w:tcPr>
          <w:p w14:paraId="2EC378AE"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£6,345.38</w:t>
            </w:r>
          </w:p>
        </w:tc>
        <w:tc>
          <w:tcPr>
            <w:tcW w:w="1364" w:type="dxa"/>
            <w:tcBorders>
              <w:top w:val="nil"/>
              <w:left w:val="nil"/>
              <w:bottom w:val="single" w:sz="4" w:space="0" w:color="auto"/>
              <w:right w:val="single" w:sz="8" w:space="0" w:color="auto"/>
            </w:tcBorders>
            <w:shd w:val="clear" w:color="auto" w:fill="auto"/>
            <w:noWrap/>
            <w:vAlign w:val="bottom"/>
            <w:hideMark/>
          </w:tcPr>
          <w:p w14:paraId="1BF9779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£152,148.64</w:t>
            </w:r>
          </w:p>
        </w:tc>
      </w:tr>
      <w:tr w:rsidR="0040698B" w:rsidRPr="00BD1E06" w14:paraId="2658C54C" w14:textId="77777777" w:rsidTr="00A03D5F">
        <w:trPr>
          <w:trHeight w:val="300"/>
        </w:trPr>
        <w:tc>
          <w:tcPr>
            <w:tcW w:w="1226" w:type="dxa"/>
            <w:tcBorders>
              <w:top w:val="nil"/>
              <w:left w:val="single" w:sz="8" w:space="0" w:color="auto"/>
              <w:bottom w:val="single" w:sz="8" w:space="0" w:color="auto"/>
              <w:right w:val="single" w:sz="4" w:space="0" w:color="auto"/>
            </w:tcBorders>
            <w:shd w:val="clear" w:color="auto" w:fill="auto"/>
            <w:noWrap/>
            <w:vAlign w:val="bottom"/>
            <w:hideMark/>
          </w:tcPr>
          <w:p w14:paraId="002928C4"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115694937</w:t>
            </w:r>
          </w:p>
        </w:tc>
        <w:tc>
          <w:tcPr>
            <w:tcW w:w="1304" w:type="dxa"/>
            <w:tcBorders>
              <w:top w:val="nil"/>
              <w:left w:val="nil"/>
              <w:bottom w:val="single" w:sz="8" w:space="0" w:color="auto"/>
              <w:right w:val="single" w:sz="4" w:space="0" w:color="auto"/>
            </w:tcBorders>
            <w:shd w:val="clear" w:color="auto" w:fill="auto"/>
            <w:noWrap/>
            <w:vAlign w:val="bottom"/>
            <w:hideMark/>
          </w:tcPr>
          <w:p w14:paraId="460D985B"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0.106</w:t>
            </w:r>
          </w:p>
        </w:tc>
        <w:tc>
          <w:tcPr>
            <w:tcW w:w="1356" w:type="dxa"/>
            <w:tcBorders>
              <w:top w:val="nil"/>
              <w:left w:val="nil"/>
              <w:bottom w:val="single" w:sz="8" w:space="0" w:color="auto"/>
              <w:right w:val="single" w:sz="4" w:space="0" w:color="auto"/>
            </w:tcBorders>
            <w:shd w:val="clear" w:color="auto" w:fill="auto"/>
            <w:noWrap/>
            <w:vAlign w:val="bottom"/>
            <w:hideMark/>
          </w:tcPr>
          <w:p w14:paraId="129ABAE5"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£121,066.83</w:t>
            </w:r>
          </w:p>
        </w:tc>
        <w:tc>
          <w:tcPr>
            <w:tcW w:w="1092" w:type="dxa"/>
            <w:tcBorders>
              <w:top w:val="nil"/>
              <w:left w:val="nil"/>
              <w:bottom w:val="single" w:sz="8" w:space="0" w:color="auto"/>
              <w:right w:val="single" w:sz="4" w:space="0" w:color="auto"/>
            </w:tcBorders>
            <w:shd w:val="clear" w:color="auto" w:fill="auto"/>
            <w:noWrap/>
            <w:vAlign w:val="bottom"/>
            <w:hideMark/>
          </w:tcPr>
          <w:p w14:paraId="5500B144"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£1,506.61</w:t>
            </w:r>
          </w:p>
        </w:tc>
        <w:tc>
          <w:tcPr>
            <w:tcW w:w="1693" w:type="dxa"/>
            <w:tcBorders>
              <w:top w:val="nil"/>
              <w:left w:val="nil"/>
              <w:bottom w:val="single" w:sz="8" w:space="0" w:color="auto"/>
              <w:right w:val="single" w:sz="4" w:space="0" w:color="auto"/>
            </w:tcBorders>
            <w:shd w:val="clear" w:color="auto" w:fill="auto"/>
            <w:noWrap/>
            <w:vAlign w:val="bottom"/>
            <w:hideMark/>
          </w:tcPr>
          <w:p w14:paraId="169D61E3"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£86.45</w:t>
            </w:r>
          </w:p>
        </w:tc>
        <w:tc>
          <w:tcPr>
            <w:tcW w:w="1225" w:type="dxa"/>
            <w:tcBorders>
              <w:top w:val="nil"/>
              <w:left w:val="nil"/>
              <w:bottom w:val="single" w:sz="8" w:space="0" w:color="auto"/>
              <w:right w:val="single" w:sz="4" w:space="0" w:color="auto"/>
            </w:tcBorders>
            <w:shd w:val="clear" w:color="auto" w:fill="auto"/>
            <w:noWrap/>
            <w:vAlign w:val="bottom"/>
            <w:hideMark/>
          </w:tcPr>
          <w:p w14:paraId="2EC0EF53"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£5,338.18</w:t>
            </w:r>
          </w:p>
        </w:tc>
        <w:tc>
          <w:tcPr>
            <w:tcW w:w="1364" w:type="dxa"/>
            <w:tcBorders>
              <w:top w:val="nil"/>
              <w:left w:val="nil"/>
              <w:bottom w:val="single" w:sz="8" w:space="0" w:color="auto"/>
              <w:right w:val="single" w:sz="8" w:space="0" w:color="auto"/>
            </w:tcBorders>
            <w:shd w:val="clear" w:color="auto" w:fill="auto"/>
            <w:noWrap/>
            <w:vAlign w:val="bottom"/>
            <w:hideMark/>
          </w:tcPr>
          <w:p w14:paraId="3AA9FCEC"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£127,998.06</w:t>
            </w:r>
          </w:p>
        </w:tc>
      </w:tr>
      <w:tr w:rsidR="0040698B" w:rsidRPr="00BD1E06" w14:paraId="6C557139" w14:textId="77777777" w:rsidTr="00A03D5F">
        <w:trPr>
          <w:trHeight w:val="300"/>
        </w:trPr>
        <w:tc>
          <w:tcPr>
            <w:tcW w:w="1226" w:type="dxa"/>
            <w:tcBorders>
              <w:top w:val="nil"/>
              <w:left w:val="single" w:sz="8" w:space="0" w:color="auto"/>
              <w:bottom w:val="single" w:sz="8" w:space="0" w:color="auto"/>
              <w:right w:val="single" w:sz="4" w:space="0" w:color="auto"/>
            </w:tcBorders>
            <w:shd w:val="clear" w:color="auto" w:fill="auto"/>
            <w:noWrap/>
            <w:vAlign w:val="bottom"/>
            <w:hideMark/>
          </w:tcPr>
          <w:p w14:paraId="3695CD1A" w14:textId="77777777" w:rsidR="0040698B" w:rsidRPr="00BD1E06" w:rsidRDefault="0040698B" w:rsidP="00A03D5F">
            <w:pPr>
              <w:spacing w:after="0"/>
              <w:rPr>
                <w:rFonts w:eastAsia="Times New Roman" w:cs="Calibri"/>
                <w:b/>
                <w:bCs/>
                <w:color w:val="000000"/>
                <w:lang w:eastAsia="en-GB"/>
              </w:rPr>
            </w:pPr>
            <w:r w:rsidRPr="00BD1E06">
              <w:rPr>
                <w:rFonts w:eastAsia="Times New Roman" w:cs="Calibri"/>
                <w:b/>
                <w:bCs/>
                <w:color w:val="000000"/>
                <w:lang w:eastAsia="en-GB"/>
              </w:rPr>
              <w:t>Total</w:t>
            </w:r>
          </w:p>
        </w:tc>
        <w:tc>
          <w:tcPr>
            <w:tcW w:w="1304" w:type="dxa"/>
            <w:tcBorders>
              <w:top w:val="nil"/>
              <w:left w:val="nil"/>
              <w:bottom w:val="single" w:sz="8" w:space="0" w:color="auto"/>
              <w:right w:val="single" w:sz="4" w:space="0" w:color="auto"/>
            </w:tcBorders>
            <w:shd w:val="clear" w:color="auto" w:fill="auto"/>
            <w:noWrap/>
            <w:vAlign w:val="bottom"/>
            <w:hideMark/>
          </w:tcPr>
          <w:p w14:paraId="2BEA25C7"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0.434</w:t>
            </w:r>
          </w:p>
        </w:tc>
        <w:tc>
          <w:tcPr>
            <w:tcW w:w="1356" w:type="dxa"/>
            <w:tcBorders>
              <w:top w:val="nil"/>
              <w:left w:val="nil"/>
              <w:bottom w:val="single" w:sz="8" w:space="0" w:color="auto"/>
              <w:right w:val="single" w:sz="4" w:space="0" w:color="auto"/>
            </w:tcBorders>
            <w:shd w:val="clear" w:color="auto" w:fill="auto"/>
            <w:noWrap/>
            <w:vAlign w:val="bottom"/>
            <w:hideMark/>
          </w:tcPr>
          <w:p w14:paraId="50B81A22"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£495,688.71</w:t>
            </w:r>
          </w:p>
        </w:tc>
        <w:tc>
          <w:tcPr>
            <w:tcW w:w="1092" w:type="dxa"/>
            <w:tcBorders>
              <w:top w:val="nil"/>
              <w:left w:val="nil"/>
              <w:bottom w:val="single" w:sz="8" w:space="0" w:color="auto"/>
              <w:right w:val="single" w:sz="4" w:space="0" w:color="auto"/>
            </w:tcBorders>
            <w:shd w:val="clear" w:color="auto" w:fill="auto"/>
            <w:noWrap/>
            <w:vAlign w:val="bottom"/>
            <w:hideMark/>
          </w:tcPr>
          <w:p w14:paraId="41CF7832"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£6,168.57</w:t>
            </w:r>
          </w:p>
        </w:tc>
        <w:tc>
          <w:tcPr>
            <w:tcW w:w="1693" w:type="dxa"/>
            <w:tcBorders>
              <w:top w:val="nil"/>
              <w:left w:val="nil"/>
              <w:bottom w:val="single" w:sz="8" w:space="0" w:color="auto"/>
              <w:right w:val="single" w:sz="4" w:space="0" w:color="auto"/>
            </w:tcBorders>
            <w:shd w:val="clear" w:color="auto" w:fill="auto"/>
            <w:noWrap/>
            <w:vAlign w:val="bottom"/>
            <w:hideMark/>
          </w:tcPr>
          <w:p w14:paraId="4F42FAF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£353.96</w:t>
            </w:r>
          </w:p>
        </w:tc>
        <w:tc>
          <w:tcPr>
            <w:tcW w:w="1225" w:type="dxa"/>
            <w:tcBorders>
              <w:top w:val="nil"/>
              <w:left w:val="nil"/>
              <w:bottom w:val="single" w:sz="8" w:space="0" w:color="auto"/>
              <w:right w:val="single" w:sz="4" w:space="0" w:color="auto"/>
            </w:tcBorders>
            <w:shd w:val="clear" w:color="auto" w:fill="auto"/>
            <w:noWrap/>
            <w:vAlign w:val="bottom"/>
            <w:hideMark/>
          </w:tcPr>
          <w:p w14:paraId="57A1D527"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£21,856.31</w:t>
            </w:r>
          </w:p>
        </w:tc>
        <w:tc>
          <w:tcPr>
            <w:tcW w:w="1364" w:type="dxa"/>
            <w:tcBorders>
              <w:top w:val="nil"/>
              <w:left w:val="nil"/>
              <w:bottom w:val="single" w:sz="8" w:space="0" w:color="auto"/>
              <w:right w:val="single" w:sz="8" w:space="0" w:color="auto"/>
            </w:tcBorders>
            <w:shd w:val="clear" w:color="auto" w:fill="auto"/>
            <w:noWrap/>
            <w:vAlign w:val="bottom"/>
            <w:hideMark/>
          </w:tcPr>
          <w:p w14:paraId="767B1EB1" w14:textId="77777777" w:rsidR="0040698B" w:rsidRPr="00BD1E06" w:rsidRDefault="0040698B" w:rsidP="00A03D5F">
            <w:pPr>
              <w:spacing w:after="0"/>
              <w:jc w:val="right"/>
              <w:rPr>
                <w:rFonts w:eastAsia="Times New Roman" w:cs="Calibri"/>
                <w:b/>
                <w:bCs/>
                <w:color w:val="000000"/>
                <w:lang w:eastAsia="en-GB"/>
              </w:rPr>
            </w:pPr>
            <w:r w:rsidRPr="00BD1E06">
              <w:rPr>
                <w:rFonts w:eastAsia="Times New Roman" w:cs="Calibri"/>
                <w:b/>
                <w:bCs/>
                <w:color w:val="000000"/>
                <w:lang w:eastAsia="en-GB"/>
              </w:rPr>
              <w:t>£524,067.55</w:t>
            </w:r>
          </w:p>
        </w:tc>
      </w:tr>
    </w:tbl>
    <w:p w14:paraId="24E57A8A" w14:textId="77777777" w:rsidR="0040698B" w:rsidRDefault="0040698B" w:rsidP="0040698B">
      <w:pPr>
        <w:autoSpaceDE w:val="0"/>
        <w:autoSpaceDN w:val="0"/>
        <w:adjustRightInd w:val="0"/>
        <w:spacing w:after="0"/>
        <w:rPr>
          <w:rFonts w:asciiTheme="minorHAnsi" w:hAnsiTheme="minorHAnsi" w:cstheme="minorHAnsi"/>
          <w:iCs/>
        </w:rPr>
      </w:pPr>
    </w:p>
    <w:p w14:paraId="5747928B" w14:textId="77777777" w:rsidR="0040698B" w:rsidRDefault="0040698B" w:rsidP="00654F90">
      <w:pPr>
        <w:autoSpaceDE w:val="0"/>
        <w:autoSpaceDN w:val="0"/>
        <w:adjustRightInd w:val="0"/>
        <w:spacing w:after="0"/>
        <w:jc w:val="center"/>
        <w:rPr>
          <w:rFonts w:asciiTheme="minorHAnsi" w:hAnsiTheme="minorHAnsi" w:cstheme="minorHAnsi"/>
          <w:iCs/>
        </w:rPr>
      </w:pPr>
      <w:r>
        <w:rPr>
          <w:rFonts w:asciiTheme="minorHAnsi" w:hAnsiTheme="minorHAnsi" w:cstheme="minorHAnsi"/>
          <w:iCs/>
        </w:rPr>
        <w:t>Table 4 - C55 Output Kings Ferry Bridge</w:t>
      </w:r>
    </w:p>
    <w:p w14:paraId="6FCDD58E" w14:textId="77777777" w:rsidR="0040698B" w:rsidRDefault="0040698B" w:rsidP="007B3329">
      <w:pPr>
        <w:autoSpaceDE w:val="0"/>
        <w:autoSpaceDN w:val="0"/>
        <w:adjustRightInd w:val="0"/>
        <w:spacing w:after="0"/>
        <w:jc w:val="center"/>
        <w:rPr>
          <w:rFonts w:asciiTheme="minorHAnsi" w:hAnsiTheme="minorHAnsi" w:cstheme="minorHAnsi"/>
          <w:iCs/>
        </w:rPr>
      </w:pPr>
      <w:r>
        <w:rPr>
          <w:rFonts w:asciiTheme="minorHAnsi" w:hAnsiTheme="minorHAnsi" w:cstheme="minorHAnsi"/>
          <w:iCs/>
        </w:rPr>
        <w:t>This table is showing the ongoing monetised risk associated with this pipe with intervention.</w:t>
      </w:r>
    </w:p>
    <w:p w14:paraId="46869A7A" w14:textId="77777777" w:rsidR="0040698B" w:rsidRDefault="0040698B" w:rsidP="0040698B">
      <w:pPr>
        <w:autoSpaceDE w:val="0"/>
        <w:autoSpaceDN w:val="0"/>
        <w:adjustRightInd w:val="0"/>
        <w:spacing w:after="0"/>
        <w:rPr>
          <w:rFonts w:asciiTheme="minorHAnsi" w:hAnsiTheme="minorHAnsi" w:cstheme="minorHAnsi"/>
          <w:iCs/>
        </w:rPr>
      </w:pPr>
    </w:p>
    <w:tbl>
      <w:tblPr>
        <w:tblW w:w="9121" w:type="dxa"/>
        <w:tblLook w:val="04A0" w:firstRow="1" w:lastRow="0" w:firstColumn="1" w:lastColumn="0" w:noHBand="0" w:noVBand="1"/>
      </w:tblPr>
      <w:tblGrid>
        <w:gridCol w:w="1243"/>
        <w:gridCol w:w="1322"/>
        <w:gridCol w:w="1242"/>
        <w:gridCol w:w="1107"/>
        <w:gridCol w:w="1717"/>
        <w:gridCol w:w="1242"/>
        <w:gridCol w:w="1248"/>
      </w:tblGrid>
      <w:tr w:rsidR="0040698B" w:rsidRPr="00BD1E06" w14:paraId="3A59345C" w14:textId="77777777" w:rsidTr="00A03D5F">
        <w:trPr>
          <w:trHeight w:val="288"/>
        </w:trPr>
        <w:tc>
          <w:tcPr>
            <w:tcW w:w="9121" w:type="dxa"/>
            <w:gridSpan w:val="7"/>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34E117C2" w14:textId="50638DAD" w:rsidR="0040698B" w:rsidRPr="00BD1E06" w:rsidRDefault="0040698B" w:rsidP="00A03D5F">
            <w:pPr>
              <w:spacing w:after="0"/>
              <w:jc w:val="center"/>
              <w:rPr>
                <w:rFonts w:eastAsia="Times New Roman" w:cs="Calibri"/>
                <w:b/>
                <w:bCs/>
                <w:color w:val="000000"/>
                <w:lang w:eastAsia="en-GB"/>
              </w:rPr>
            </w:pPr>
            <w:r w:rsidRPr="00BD1E06">
              <w:rPr>
                <w:rFonts w:eastAsia="Times New Roman" w:cs="Calibri"/>
                <w:b/>
                <w:bCs/>
                <w:color w:val="000000"/>
                <w:lang w:eastAsia="en-GB"/>
              </w:rPr>
              <w:t xml:space="preserve">Kings Ferry Bridge </w:t>
            </w:r>
            <w:r w:rsidR="00510412" w:rsidRPr="00BD1E06">
              <w:rPr>
                <w:rFonts w:eastAsia="Times New Roman" w:cs="Calibri"/>
                <w:b/>
                <w:bCs/>
                <w:color w:val="000000"/>
                <w:lang w:eastAsia="en-GB"/>
              </w:rPr>
              <w:t>with</w:t>
            </w:r>
            <w:r w:rsidRPr="00BD1E06">
              <w:rPr>
                <w:rFonts w:eastAsia="Times New Roman" w:cs="Calibri"/>
                <w:b/>
                <w:bCs/>
                <w:color w:val="000000"/>
                <w:lang w:eastAsia="en-GB"/>
              </w:rPr>
              <w:t xml:space="preserve"> Intervention</w:t>
            </w:r>
          </w:p>
        </w:tc>
      </w:tr>
      <w:tr w:rsidR="0040698B" w:rsidRPr="00BD1E06" w14:paraId="7AB6DB83" w14:textId="77777777" w:rsidTr="00A03D5F">
        <w:trPr>
          <w:trHeight w:val="288"/>
        </w:trPr>
        <w:tc>
          <w:tcPr>
            <w:tcW w:w="1243" w:type="dxa"/>
            <w:tcBorders>
              <w:top w:val="nil"/>
              <w:left w:val="single" w:sz="8" w:space="0" w:color="auto"/>
              <w:bottom w:val="single" w:sz="4" w:space="0" w:color="auto"/>
              <w:right w:val="single" w:sz="4" w:space="0" w:color="auto"/>
            </w:tcBorders>
            <w:shd w:val="clear" w:color="auto" w:fill="auto"/>
            <w:noWrap/>
            <w:vAlign w:val="bottom"/>
            <w:hideMark/>
          </w:tcPr>
          <w:p w14:paraId="0B3A80D2"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PON</w:t>
            </w:r>
          </w:p>
        </w:tc>
        <w:tc>
          <w:tcPr>
            <w:tcW w:w="1322" w:type="dxa"/>
            <w:tcBorders>
              <w:top w:val="nil"/>
              <w:left w:val="nil"/>
              <w:bottom w:val="single" w:sz="4" w:space="0" w:color="auto"/>
              <w:right w:val="single" w:sz="4" w:space="0" w:color="auto"/>
            </w:tcBorders>
            <w:shd w:val="clear" w:color="auto" w:fill="auto"/>
            <w:noWrap/>
            <w:vAlign w:val="bottom"/>
            <w:hideMark/>
          </w:tcPr>
          <w:p w14:paraId="5E6CB222"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Length (km)</w:t>
            </w:r>
          </w:p>
        </w:tc>
        <w:tc>
          <w:tcPr>
            <w:tcW w:w="1242" w:type="dxa"/>
            <w:tcBorders>
              <w:top w:val="nil"/>
              <w:left w:val="nil"/>
              <w:bottom w:val="single" w:sz="4" w:space="0" w:color="auto"/>
              <w:right w:val="single" w:sz="4" w:space="0" w:color="auto"/>
            </w:tcBorders>
            <w:shd w:val="clear" w:color="auto" w:fill="auto"/>
            <w:noWrap/>
            <w:vAlign w:val="bottom"/>
            <w:hideMark/>
          </w:tcPr>
          <w:p w14:paraId="0AFAA4E3"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Carbon</w:t>
            </w:r>
          </w:p>
        </w:tc>
        <w:tc>
          <w:tcPr>
            <w:tcW w:w="1107" w:type="dxa"/>
            <w:tcBorders>
              <w:top w:val="nil"/>
              <w:left w:val="nil"/>
              <w:bottom w:val="single" w:sz="4" w:space="0" w:color="auto"/>
              <w:right w:val="single" w:sz="4" w:space="0" w:color="auto"/>
            </w:tcBorders>
            <w:shd w:val="clear" w:color="auto" w:fill="auto"/>
            <w:noWrap/>
            <w:vAlign w:val="bottom"/>
            <w:hideMark/>
          </w:tcPr>
          <w:p w14:paraId="4C944678"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Finance</w:t>
            </w:r>
          </w:p>
        </w:tc>
        <w:tc>
          <w:tcPr>
            <w:tcW w:w="1717" w:type="dxa"/>
            <w:tcBorders>
              <w:top w:val="nil"/>
              <w:left w:val="nil"/>
              <w:bottom w:val="single" w:sz="4" w:space="0" w:color="auto"/>
              <w:right w:val="single" w:sz="4" w:space="0" w:color="auto"/>
            </w:tcBorders>
            <w:shd w:val="clear" w:color="auto" w:fill="auto"/>
            <w:noWrap/>
            <w:vAlign w:val="bottom"/>
            <w:hideMark/>
          </w:tcPr>
          <w:p w14:paraId="6F6057A9"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Health &amp; Safety</w:t>
            </w:r>
          </w:p>
        </w:tc>
        <w:tc>
          <w:tcPr>
            <w:tcW w:w="1242" w:type="dxa"/>
            <w:tcBorders>
              <w:top w:val="nil"/>
              <w:left w:val="nil"/>
              <w:bottom w:val="single" w:sz="4" w:space="0" w:color="auto"/>
              <w:right w:val="single" w:sz="4" w:space="0" w:color="auto"/>
            </w:tcBorders>
            <w:shd w:val="clear" w:color="auto" w:fill="auto"/>
            <w:noWrap/>
            <w:vAlign w:val="bottom"/>
            <w:hideMark/>
          </w:tcPr>
          <w:p w14:paraId="5E0FE814"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Customer</w:t>
            </w:r>
          </w:p>
        </w:tc>
        <w:tc>
          <w:tcPr>
            <w:tcW w:w="1248" w:type="dxa"/>
            <w:tcBorders>
              <w:top w:val="nil"/>
              <w:left w:val="nil"/>
              <w:bottom w:val="single" w:sz="4" w:space="0" w:color="auto"/>
              <w:right w:val="single" w:sz="8" w:space="0" w:color="auto"/>
            </w:tcBorders>
            <w:shd w:val="clear" w:color="auto" w:fill="auto"/>
            <w:noWrap/>
            <w:vAlign w:val="bottom"/>
            <w:hideMark/>
          </w:tcPr>
          <w:p w14:paraId="23472082" w14:textId="77777777" w:rsidR="0040698B" w:rsidRPr="00BD1E06" w:rsidRDefault="0040698B" w:rsidP="00A03D5F">
            <w:pPr>
              <w:spacing w:after="0"/>
              <w:rPr>
                <w:rFonts w:eastAsia="Times New Roman" w:cs="Calibri"/>
                <w:color w:val="000000"/>
                <w:lang w:eastAsia="en-GB"/>
              </w:rPr>
            </w:pPr>
            <w:r w:rsidRPr="00BD1E06">
              <w:rPr>
                <w:rFonts w:eastAsia="Times New Roman" w:cs="Calibri"/>
                <w:color w:val="000000"/>
                <w:lang w:eastAsia="en-GB"/>
              </w:rPr>
              <w:t>Total</w:t>
            </w:r>
          </w:p>
        </w:tc>
      </w:tr>
      <w:tr w:rsidR="0040698B" w:rsidRPr="00BD1E06" w14:paraId="4320E336" w14:textId="77777777" w:rsidTr="00A03D5F">
        <w:trPr>
          <w:trHeight w:val="288"/>
        </w:trPr>
        <w:tc>
          <w:tcPr>
            <w:tcW w:w="1243" w:type="dxa"/>
            <w:tcBorders>
              <w:top w:val="nil"/>
              <w:left w:val="single" w:sz="8" w:space="0" w:color="auto"/>
              <w:bottom w:val="single" w:sz="4" w:space="0" w:color="auto"/>
              <w:right w:val="single" w:sz="4" w:space="0" w:color="auto"/>
            </w:tcBorders>
            <w:shd w:val="clear" w:color="auto" w:fill="auto"/>
            <w:noWrap/>
            <w:vAlign w:val="bottom"/>
            <w:hideMark/>
          </w:tcPr>
          <w:p w14:paraId="54102AF2"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115873409</w:t>
            </w:r>
          </w:p>
        </w:tc>
        <w:tc>
          <w:tcPr>
            <w:tcW w:w="1322" w:type="dxa"/>
            <w:tcBorders>
              <w:top w:val="nil"/>
              <w:left w:val="nil"/>
              <w:bottom w:val="single" w:sz="4" w:space="0" w:color="auto"/>
              <w:right w:val="single" w:sz="4" w:space="0" w:color="auto"/>
            </w:tcBorders>
            <w:shd w:val="clear" w:color="auto" w:fill="auto"/>
            <w:noWrap/>
            <w:vAlign w:val="bottom"/>
            <w:hideMark/>
          </w:tcPr>
          <w:p w14:paraId="0B4C7795"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0.008</w:t>
            </w:r>
          </w:p>
        </w:tc>
        <w:tc>
          <w:tcPr>
            <w:tcW w:w="1242" w:type="dxa"/>
            <w:tcBorders>
              <w:top w:val="nil"/>
              <w:left w:val="nil"/>
              <w:bottom w:val="single" w:sz="4" w:space="0" w:color="auto"/>
              <w:right w:val="single" w:sz="4" w:space="0" w:color="auto"/>
            </w:tcBorders>
            <w:shd w:val="clear" w:color="auto" w:fill="auto"/>
            <w:noWrap/>
            <w:vAlign w:val="bottom"/>
            <w:hideMark/>
          </w:tcPr>
          <w:p w14:paraId="0F9457AA"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£275.23</w:t>
            </w:r>
          </w:p>
        </w:tc>
        <w:tc>
          <w:tcPr>
            <w:tcW w:w="1107" w:type="dxa"/>
            <w:tcBorders>
              <w:top w:val="nil"/>
              <w:left w:val="nil"/>
              <w:bottom w:val="single" w:sz="4" w:space="0" w:color="auto"/>
              <w:right w:val="single" w:sz="4" w:space="0" w:color="auto"/>
            </w:tcBorders>
            <w:shd w:val="clear" w:color="auto" w:fill="auto"/>
            <w:noWrap/>
            <w:vAlign w:val="bottom"/>
            <w:hideMark/>
          </w:tcPr>
          <w:p w14:paraId="48F3C1A4"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£29.86</w:t>
            </w:r>
          </w:p>
        </w:tc>
        <w:tc>
          <w:tcPr>
            <w:tcW w:w="1717" w:type="dxa"/>
            <w:tcBorders>
              <w:top w:val="nil"/>
              <w:left w:val="nil"/>
              <w:bottom w:val="single" w:sz="4" w:space="0" w:color="auto"/>
              <w:right w:val="single" w:sz="4" w:space="0" w:color="auto"/>
            </w:tcBorders>
            <w:shd w:val="clear" w:color="auto" w:fill="auto"/>
            <w:noWrap/>
            <w:vAlign w:val="bottom"/>
            <w:hideMark/>
          </w:tcPr>
          <w:p w14:paraId="4A5882D9"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£2.60</w:t>
            </w:r>
          </w:p>
        </w:tc>
        <w:tc>
          <w:tcPr>
            <w:tcW w:w="1242" w:type="dxa"/>
            <w:tcBorders>
              <w:top w:val="nil"/>
              <w:left w:val="nil"/>
              <w:bottom w:val="single" w:sz="4" w:space="0" w:color="auto"/>
              <w:right w:val="single" w:sz="4" w:space="0" w:color="auto"/>
            </w:tcBorders>
            <w:shd w:val="clear" w:color="auto" w:fill="auto"/>
            <w:noWrap/>
            <w:vAlign w:val="bottom"/>
            <w:hideMark/>
          </w:tcPr>
          <w:p w14:paraId="40A0A99B"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£190.16</w:t>
            </w:r>
          </w:p>
        </w:tc>
        <w:tc>
          <w:tcPr>
            <w:tcW w:w="1248" w:type="dxa"/>
            <w:tcBorders>
              <w:top w:val="nil"/>
              <w:left w:val="nil"/>
              <w:bottom w:val="single" w:sz="4" w:space="0" w:color="auto"/>
              <w:right w:val="single" w:sz="8" w:space="0" w:color="auto"/>
            </w:tcBorders>
            <w:shd w:val="clear" w:color="auto" w:fill="auto"/>
            <w:noWrap/>
            <w:vAlign w:val="bottom"/>
            <w:hideMark/>
          </w:tcPr>
          <w:p w14:paraId="6E9772ED"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£497.84</w:t>
            </w:r>
          </w:p>
        </w:tc>
      </w:tr>
      <w:tr w:rsidR="0040698B" w:rsidRPr="00BD1E06" w14:paraId="4FF16DB2" w14:textId="77777777" w:rsidTr="00A03D5F">
        <w:trPr>
          <w:trHeight w:val="288"/>
        </w:trPr>
        <w:tc>
          <w:tcPr>
            <w:tcW w:w="1243" w:type="dxa"/>
            <w:tcBorders>
              <w:top w:val="nil"/>
              <w:left w:val="single" w:sz="8" w:space="0" w:color="auto"/>
              <w:bottom w:val="single" w:sz="4" w:space="0" w:color="auto"/>
              <w:right w:val="single" w:sz="4" w:space="0" w:color="auto"/>
            </w:tcBorders>
            <w:shd w:val="clear" w:color="auto" w:fill="auto"/>
            <w:noWrap/>
            <w:vAlign w:val="bottom"/>
            <w:hideMark/>
          </w:tcPr>
          <w:p w14:paraId="5FB964DC"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115873410</w:t>
            </w:r>
          </w:p>
        </w:tc>
        <w:tc>
          <w:tcPr>
            <w:tcW w:w="1322" w:type="dxa"/>
            <w:tcBorders>
              <w:top w:val="nil"/>
              <w:left w:val="nil"/>
              <w:bottom w:val="single" w:sz="4" w:space="0" w:color="auto"/>
              <w:right w:val="single" w:sz="4" w:space="0" w:color="auto"/>
            </w:tcBorders>
            <w:shd w:val="clear" w:color="auto" w:fill="auto"/>
            <w:noWrap/>
            <w:vAlign w:val="bottom"/>
            <w:hideMark/>
          </w:tcPr>
          <w:p w14:paraId="665F2862"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0.016</w:t>
            </w:r>
          </w:p>
        </w:tc>
        <w:tc>
          <w:tcPr>
            <w:tcW w:w="1242" w:type="dxa"/>
            <w:tcBorders>
              <w:top w:val="nil"/>
              <w:left w:val="nil"/>
              <w:bottom w:val="single" w:sz="4" w:space="0" w:color="auto"/>
              <w:right w:val="single" w:sz="4" w:space="0" w:color="auto"/>
            </w:tcBorders>
            <w:shd w:val="clear" w:color="auto" w:fill="auto"/>
            <w:noWrap/>
            <w:vAlign w:val="bottom"/>
            <w:hideMark/>
          </w:tcPr>
          <w:p w14:paraId="6B9D16FC"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£550.45</w:t>
            </w:r>
          </w:p>
        </w:tc>
        <w:tc>
          <w:tcPr>
            <w:tcW w:w="1107" w:type="dxa"/>
            <w:tcBorders>
              <w:top w:val="nil"/>
              <w:left w:val="nil"/>
              <w:bottom w:val="single" w:sz="4" w:space="0" w:color="auto"/>
              <w:right w:val="single" w:sz="4" w:space="0" w:color="auto"/>
            </w:tcBorders>
            <w:shd w:val="clear" w:color="auto" w:fill="auto"/>
            <w:noWrap/>
            <w:vAlign w:val="bottom"/>
            <w:hideMark/>
          </w:tcPr>
          <w:p w14:paraId="0487A428"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£59.72</w:t>
            </w:r>
          </w:p>
        </w:tc>
        <w:tc>
          <w:tcPr>
            <w:tcW w:w="1717" w:type="dxa"/>
            <w:tcBorders>
              <w:top w:val="nil"/>
              <w:left w:val="nil"/>
              <w:bottom w:val="single" w:sz="4" w:space="0" w:color="auto"/>
              <w:right w:val="single" w:sz="4" w:space="0" w:color="auto"/>
            </w:tcBorders>
            <w:shd w:val="clear" w:color="auto" w:fill="auto"/>
            <w:noWrap/>
            <w:vAlign w:val="bottom"/>
            <w:hideMark/>
          </w:tcPr>
          <w:p w14:paraId="62B1478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£5.19</w:t>
            </w:r>
          </w:p>
        </w:tc>
        <w:tc>
          <w:tcPr>
            <w:tcW w:w="1242" w:type="dxa"/>
            <w:tcBorders>
              <w:top w:val="nil"/>
              <w:left w:val="nil"/>
              <w:bottom w:val="single" w:sz="4" w:space="0" w:color="auto"/>
              <w:right w:val="single" w:sz="4" w:space="0" w:color="auto"/>
            </w:tcBorders>
            <w:shd w:val="clear" w:color="auto" w:fill="auto"/>
            <w:noWrap/>
            <w:vAlign w:val="bottom"/>
            <w:hideMark/>
          </w:tcPr>
          <w:p w14:paraId="461109D0"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£380.31</w:t>
            </w:r>
          </w:p>
        </w:tc>
        <w:tc>
          <w:tcPr>
            <w:tcW w:w="1248" w:type="dxa"/>
            <w:tcBorders>
              <w:top w:val="nil"/>
              <w:left w:val="nil"/>
              <w:bottom w:val="single" w:sz="4" w:space="0" w:color="auto"/>
              <w:right w:val="single" w:sz="8" w:space="0" w:color="auto"/>
            </w:tcBorders>
            <w:shd w:val="clear" w:color="auto" w:fill="auto"/>
            <w:noWrap/>
            <w:vAlign w:val="bottom"/>
            <w:hideMark/>
          </w:tcPr>
          <w:p w14:paraId="16B24443"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£995.68</w:t>
            </w:r>
          </w:p>
        </w:tc>
      </w:tr>
      <w:tr w:rsidR="0040698B" w:rsidRPr="00BD1E06" w14:paraId="290A37F2" w14:textId="77777777" w:rsidTr="00A03D5F">
        <w:trPr>
          <w:trHeight w:val="288"/>
        </w:trPr>
        <w:tc>
          <w:tcPr>
            <w:tcW w:w="1243" w:type="dxa"/>
            <w:tcBorders>
              <w:top w:val="nil"/>
              <w:left w:val="single" w:sz="8" w:space="0" w:color="auto"/>
              <w:bottom w:val="single" w:sz="4" w:space="0" w:color="auto"/>
              <w:right w:val="single" w:sz="4" w:space="0" w:color="auto"/>
            </w:tcBorders>
            <w:shd w:val="clear" w:color="auto" w:fill="auto"/>
            <w:noWrap/>
            <w:vAlign w:val="bottom"/>
            <w:hideMark/>
          </w:tcPr>
          <w:p w14:paraId="7C0A17B5"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114480547</w:t>
            </w:r>
          </w:p>
        </w:tc>
        <w:tc>
          <w:tcPr>
            <w:tcW w:w="1322" w:type="dxa"/>
            <w:tcBorders>
              <w:top w:val="nil"/>
              <w:left w:val="nil"/>
              <w:bottom w:val="single" w:sz="4" w:space="0" w:color="auto"/>
              <w:right w:val="single" w:sz="4" w:space="0" w:color="auto"/>
            </w:tcBorders>
            <w:shd w:val="clear" w:color="auto" w:fill="auto"/>
            <w:noWrap/>
            <w:vAlign w:val="bottom"/>
            <w:hideMark/>
          </w:tcPr>
          <w:p w14:paraId="2A3C76FD"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0.13</w:t>
            </w:r>
          </w:p>
        </w:tc>
        <w:tc>
          <w:tcPr>
            <w:tcW w:w="1242" w:type="dxa"/>
            <w:tcBorders>
              <w:top w:val="nil"/>
              <w:left w:val="nil"/>
              <w:bottom w:val="single" w:sz="4" w:space="0" w:color="auto"/>
              <w:right w:val="single" w:sz="4" w:space="0" w:color="auto"/>
            </w:tcBorders>
            <w:shd w:val="clear" w:color="auto" w:fill="auto"/>
            <w:noWrap/>
            <w:vAlign w:val="bottom"/>
            <w:hideMark/>
          </w:tcPr>
          <w:p w14:paraId="6CAD81AD"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£4,472.44</w:t>
            </w:r>
          </w:p>
        </w:tc>
        <w:tc>
          <w:tcPr>
            <w:tcW w:w="1107" w:type="dxa"/>
            <w:tcBorders>
              <w:top w:val="nil"/>
              <w:left w:val="nil"/>
              <w:bottom w:val="single" w:sz="4" w:space="0" w:color="auto"/>
              <w:right w:val="single" w:sz="4" w:space="0" w:color="auto"/>
            </w:tcBorders>
            <w:shd w:val="clear" w:color="auto" w:fill="auto"/>
            <w:noWrap/>
            <w:vAlign w:val="bottom"/>
            <w:hideMark/>
          </w:tcPr>
          <w:p w14:paraId="5754CBC6"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£485.21</w:t>
            </w:r>
          </w:p>
        </w:tc>
        <w:tc>
          <w:tcPr>
            <w:tcW w:w="1717" w:type="dxa"/>
            <w:tcBorders>
              <w:top w:val="nil"/>
              <w:left w:val="nil"/>
              <w:bottom w:val="single" w:sz="4" w:space="0" w:color="auto"/>
              <w:right w:val="single" w:sz="4" w:space="0" w:color="auto"/>
            </w:tcBorders>
            <w:shd w:val="clear" w:color="auto" w:fill="auto"/>
            <w:noWrap/>
            <w:vAlign w:val="bottom"/>
            <w:hideMark/>
          </w:tcPr>
          <w:p w14:paraId="6B1A439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£42.20</w:t>
            </w:r>
          </w:p>
        </w:tc>
        <w:tc>
          <w:tcPr>
            <w:tcW w:w="1242" w:type="dxa"/>
            <w:tcBorders>
              <w:top w:val="nil"/>
              <w:left w:val="nil"/>
              <w:bottom w:val="single" w:sz="4" w:space="0" w:color="auto"/>
              <w:right w:val="single" w:sz="4" w:space="0" w:color="auto"/>
            </w:tcBorders>
            <w:shd w:val="clear" w:color="auto" w:fill="auto"/>
            <w:noWrap/>
            <w:vAlign w:val="bottom"/>
            <w:hideMark/>
          </w:tcPr>
          <w:p w14:paraId="699F0D4E"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£3,090.04</w:t>
            </w:r>
          </w:p>
        </w:tc>
        <w:tc>
          <w:tcPr>
            <w:tcW w:w="1248" w:type="dxa"/>
            <w:tcBorders>
              <w:top w:val="nil"/>
              <w:left w:val="nil"/>
              <w:bottom w:val="single" w:sz="4" w:space="0" w:color="auto"/>
              <w:right w:val="single" w:sz="8" w:space="0" w:color="auto"/>
            </w:tcBorders>
            <w:shd w:val="clear" w:color="auto" w:fill="auto"/>
            <w:noWrap/>
            <w:vAlign w:val="bottom"/>
            <w:hideMark/>
          </w:tcPr>
          <w:p w14:paraId="15CE5E74"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£8,089.90</w:t>
            </w:r>
          </w:p>
        </w:tc>
      </w:tr>
      <w:tr w:rsidR="0040698B" w:rsidRPr="00BD1E06" w14:paraId="11ED96B3" w14:textId="77777777" w:rsidTr="00A03D5F">
        <w:trPr>
          <w:trHeight w:val="288"/>
        </w:trPr>
        <w:tc>
          <w:tcPr>
            <w:tcW w:w="1243" w:type="dxa"/>
            <w:tcBorders>
              <w:top w:val="nil"/>
              <w:left w:val="single" w:sz="8" w:space="0" w:color="auto"/>
              <w:bottom w:val="single" w:sz="4" w:space="0" w:color="auto"/>
              <w:right w:val="single" w:sz="4" w:space="0" w:color="auto"/>
            </w:tcBorders>
            <w:shd w:val="clear" w:color="auto" w:fill="auto"/>
            <w:noWrap/>
            <w:vAlign w:val="bottom"/>
            <w:hideMark/>
          </w:tcPr>
          <w:p w14:paraId="08111469"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114480546</w:t>
            </w:r>
          </w:p>
        </w:tc>
        <w:tc>
          <w:tcPr>
            <w:tcW w:w="1322" w:type="dxa"/>
            <w:tcBorders>
              <w:top w:val="nil"/>
              <w:left w:val="nil"/>
              <w:bottom w:val="single" w:sz="4" w:space="0" w:color="auto"/>
              <w:right w:val="single" w:sz="4" w:space="0" w:color="auto"/>
            </w:tcBorders>
            <w:shd w:val="clear" w:color="auto" w:fill="auto"/>
            <w:noWrap/>
            <w:vAlign w:val="bottom"/>
            <w:hideMark/>
          </w:tcPr>
          <w:p w14:paraId="1248BD4A"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0.048</w:t>
            </w:r>
          </w:p>
        </w:tc>
        <w:tc>
          <w:tcPr>
            <w:tcW w:w="1242" w:type="dxa"/>
            <w:tcBorders>
              <w:top w:val="nil"/>
              <w:left w:val="nil"/>
              <w:bottom w:val="single" w:sz="4" w:space="0" w:color="auto"/>
              <w:right w:val="single" w:sz="4" w:space="0" w:color="auto"/>
            </w:tcBorders>
            <w:shd w:val="clear" w:color="auto" w:fill="auto"/>
            <w:noWrap/>
            <w:vAlign w:val="bottom"/>
            <w:hideMark/>
          </w:tcPr>
          <w:p w14:paraId="0B927BC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£1,651.36</w:t>
            </w:r>
          </w:p>
        </w:tc>
        <w:tc>
          <w:tcPr>
            <w:tcW w:w="1107" w:type="dxa"/>
            <w:tcBorders>
              <w:top w:val="nil"/>
              <w:left w:val="nil"/>
              <w:bottom w:val="single" w:sz="4" w:space="0" w:color="auto"/>
              <w:right w:val="single" w:sz="4" w:space="0" w:color="auto"/>
            </w:tcBorders>
            <w:shd w:val="clear" w:color="auto" w:fill="auto"/>
            <w:noWrap/>
            <w:vAlign w:val="bottom"/>
            <w:hideMark/>
          </w:tcPr>
          <w:p w14:paraId="0DA2539D"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£179.16</w:t>
            </w:r>
          </w:p>
        </w:tc>
        <w:tc>
          <w:tcPr>
            <w:tcW w:w="1717" w:type="dxa"/>
            <w:tcBorders>
              <w:top w:val="nil"/>
              <w:left w:val="nil"/>
              <w:bottom w:val="single" w:sz="4" w:space="0" w:color="auto"/>
              <w:right w:val="single" w:sz="4" w:space="0" w:color="auto"/>
            </w:tcBorders>
            <w:shd w:val="clear" w:color="auto" w:fill="auto"/>
            <w:noWrap/>
            <w:vAlign w:val="bottom"/>
            <w:hideMark/>
          </w:tcPr>
          <w:p w14:paraId="276E5FDD"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£15.58</w:t>
            </w:r>
          </w:p>
        </w:tc>
        <w:tc>
          <w:tcPr>
            <w:tcW w:w="1242" w:type="dxa"/>
            <w:tcBorders>
              <w:top w:val="nil"/>
              <w:left w:val="nil"/>
              <w:bottom w:val="single" w:sz="4" w:space="0" w:color="auto"/>
              <w:right w:val="single" w:sz="4" w:space="0" w:color="auto"/>
            </w:tcBorders>
            <w:shd w:val="clear" w:color="auto" w:fill="auto"/>
            <w:noWrap/>
            <w:vAlign w:val="bottom"/>
            <w:hideMark/>
          </w:tcPr>
          <w:p w14:paraId="5060731B"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£1,140.94</w:t>
            </w:r>
          </w:p>
        </w:tc>
        <w:tc>
          <w:tcPr>
            <w:tcW w:w="1248" w:type="dxa"/>
            <w:tcBorders>
              <w:top w:val="nil"/>
              <w:left w:val="nil"/>
              <w:bottom w:val="single" w:sz="4" w:space="0" w:color="auto"/>
              <w:right w:val="single" w:sz="8" w:space="0" w:color="auto"/>
            </w:tcBorders>
            <w:shd w:val="clear" w:color="auto" w:fill="auto"/>
            <w:noWrap/>
            <w:vAlign w:val="bottom"/>
            <w:hideMark/>
          </w:tcPr>
          <w:p w14:paraId="1F2CBA23"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£2,987.04</w:t>
            </w:r>
          </w:p>
        </w:tc>
      </w:tr>
      <w:tr w:rsidR="0040698B" w:rsidRPr="00BD1E06" w14:paraId="6FE56131" w14:textId="77777777" w:rsidTr="00A03D5F">
        <w:trPr>
          <w:trHeight w:val="288"/>
        </w:trPr>
        <w:tc>
          <w:tcPr>
            <w:tcW w:w="1243" w:type="dxa"/>
            <w:tcBorders>
              <w:top w:val="nil"/>
              <w:left w:val="single" w:sz="8" w:space="0" w:color="auto"/>
              <w:bottom w:val="single" w:sz="4" w:space="0" w:color="auto"/>
              <w:right w:val="single" w:sz="4" w:space="0" w:color="auto"/>
            </w:tcBorders>
            <w:shd w:val="clear" w:color="auto" w:fill="auto"/>
            <w:noWrap/>
            <w:vAlign w:val="bottom"/>
            <w:hideMark/>
          </w:tcPr>
          <w:p w14:paraId="62BB1D87"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114480545</w:t>
            </w:r>
          </w:p>
        </w:tc>
        <w:tc>
          <w:tcPr>
            <w:tcW w:w="1322" w:type="dxa"/>
            <w:tcBorders>
              <w:top w:val="nil"/>
              <w:left w:val="nil"/>
              <w:bottom w:val="single" w:sz="4" w:space="0" w:color="auto"/>
              <w:right w:val="single" w:sz="4" w:space="0" w:color="auto"/>
            </w:tcBorders>
            <w:shd w:val="clear" w:color="auto" w:fill="auto"/>
            <w:noWrap/>
            <w:vAlign w:val="bottom"/>
            <w:hideMark/>
          </w:tcPr>
          <w:p w14:paraId="3F68AF57"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0.126</w:t>
            </w:r>
          </w:p>
        </w:tc>
        <w:tc>
          <w:tcPr>
            <w:tcW w:w="1242" w:type="dxa"/>
            <w:tcBorders>
              <w:top w:val="nil"/>
              <w:left w:val="nil"/>
              <w:bottom w:val="single" w:sz="4" w:space="0" w:color="auto"/>
              <w:right w:val="single" w:sz="4" w:space="0" w:color="auto"/>
            </w:tcBorders>
            <w:shd w:val="clear" w:color="auto" w:fill="auto"/>
            <w:noWrap/>
            <w:vAlign w:val="bottom"/>
            <w:hideMark/>
          </w:tcPr>
          <w:p w14:paraId="2E1B7AA4"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£4,334.82</w:t>
            </w:r>
          </w:p>
        </w:tc>
        <w:tc>
          <w:tcPr>
            <w:tcW w:w="1107" w:type="dxa"/>
            <w:tcBorders>
              <w:top w:val="nil"/>
              <w:left w:val="nil"/>
              <w:bottom w:val="single" w:sz="4" w:space="0" w:color="auto"/>
              <w:right w:val="single" w:sz="4" w:space="0" w:color="auto"/>
            </w:tcBorders>
            <w:shd w:val="clear" w:color="auto" w:fill="auto"/>
            <w:noWrap/>
            <w:vAlign w:val="bottom"/>
            <w:hideMark/>
          </w:tcPr>
          <w:p w14:paraId="6F3CBDD7"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£470.28</w:t>
            </w:r>
          </w:p>
        </w:tc>
        <w:tc>
          <w:tcPr>
            <w:tcW w:w="1717" w:type="dxa"/>
            <w:tcBorders>
              <w:top w:val="nil"/>
              <w:left w:val="nil"/>
              <w:bottom w:val="single" w:sz="4" w:space="0" w:color="auto"/>
              <w:right w:val="single" w:sz="4" w:space="0" w:color="auto"/>
            </w:tcBorders>
            <w:shd w:val="clear" w:color="auto" w:fill="auto"/>
            <w:noWrap/>
            <w:vAlign w:val="bottom"/>
            <w:hideMark/>
          </w:tcPr>
          <w:p w14:paraId="084BE043"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£40.91</w:t>
            </w:r>
          </w:p>
        </w:tc>
        <w:tc>
          <w:tcPr>
            <w:tcW w:w="1242" w:type="dxa"/>
            <w:tcBorders>
              <w:top w:val="nil"/>
              <w:left w:val="nil"/>
              <w:bottom w:val="single" w:sz="4" w:space="0" w:color="auto"/>
              <w:right w:val="single" w:sz="4" w:space="0" w:color="auto"/>
            </w:tcBorders>
            <w:shd w:val="clear" w:color="auto" w:fill="auto"/>
            <w:noWrap/>
            <w:vAlign w:val="bottom"/>
            <w:hideMark/>
          </w:tcPr>
          <w:p w14:paraId="61E7274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£2,994.97</w:t>
            </w:r>
          </w:p>
        </w:tc>
        <w:tc>
          <w:tcPr>
            <w:tcW w:w="1248" w:type="dxa"/>
            <w:tcBorders>
              <w:top w:val="nil"/>
              <w:left w:val="nil"/>
              <w:bottom w:val="single" w:sz="4" w:space="0" w:color="auto"/>
              <w:right w:val="single" w:sz="8" w:space="0" w:color="auto"/>
            </w:tcBorders>
            <w:shd w:val="clear" w:color="auto" w:fill="auto"/>
            <w:noWrap/>
            <w:vAlign w:val="bottom"/>
            <w:hideMark/>
          </w:tcPr>
          <w:p w14:paraId="7BD9DC4D"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£7,840.98</w:t>
            </w:r>
          </w:p>
        </w:tc>
      </w:tr>
      <w:tr w:rsidR="0040698B" w:rsidRPr="00BD1E06" w14:paraId="123E2490" w14:textId="77777777" w:rsidTr="00A03D5F">
        <w:trPr>
          <w:trHeight w:val="300"/>
        </w:trPr>
        <w:tc>
          <w:tcPr>
            <w:tcW w:w="1243" w:type="dxa"/>
            <w:tcBorders>
              <w:top w:val="nil"/>
              <w:left w:val="single" w:sz="8" w:space="0" w:color="auto"/>
              <w:bottom w:val="single" w:sz="8" w:space="0" w:color="auto"/>
              <w:right w:val="single" w:sz="4" w:space="0" w:color="auto"/>
            </w:tcBorders>
            <w:shd w:val="clear" w:color="auto" w:fill="auto"/>
            <w:noWrap/>
            <w:vAlign w:val="bottom"/>
            <w:hideMark/>
          </w:tcPr>
          <w:p w14:paraId="4DCE924E"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115694937</w:t>
            </w:r>
          </w:p>
        </w:tc>
        <w:tc>
          <w:tcPr>
            <w:tcW w:w="1322" w:type="dxa"/>
            <w:tcBorders>
              <w:top w:val="nil"/>
              <w:left w:val="nil"/>
              <w:bottom w:val="single" w:sz="8" w:space="0" w:color="auto"/>
              <w:right w:val="single" w:sz="4" w:space="0" w:color="auto"/>
            </w:tcBorders>
            <w:shd w:val="clear" w:color="auto" w:fill="auto"/>
            <w:noWrap/>
            <w:vAlign w:val="bottom"/>
            <w:hideMark/>
          </w:tcPr>
          <w:p w14:paraId="08CF9DC5"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0.106</w:t>
            </w:r>
          </w:p>
        </w:tc>
        <w:tc>
          <w:tcPr>
            <w:tcW w:w="1242" w:type="dxa"/>
            <w:tcBorders>
              <w:top w:val="nil"/>
              <w:left w:val="nil"/>
              <w:bottom w:val="single" w:sz="8" w:space="0" w:color="auto"/>
              <w:right w:val="single" w:sz="4" w:space="0" w:color="auto"/>
            </w:tcBorders>
            <w:shd w:val="clear" w:color="auto" w:fill="auto"/>
            <w:noWrap/>
            <w:vAlign w:val="bottom"/>
            <w:hideMark/>
          </w:tcPr>
          <w:p w14:paraId="1FE44378"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£3,646.76</w:t>
            </w:r>
          </w:p>
        </w:tc>
        <w:tc>
          <w:tcPr>
            <w:tcW w:w="1107" w:type="dxa"/>
            <w:tcBorders>
              <w:top w:val="nil"/>
              <w:left w:val="nil"/>
              <w:bottom w:val="single" w:sz="8" w:space="0" w:color="auto"/>
              <w:right w:val="single" w:sz="4" w:space="0" w:color="auto"/>
            </w:tcBorders>
            <w:shd w:val="clear" w:color="auto" w:fill="auto"/>
            <w:noWrap/>
            <w:vAlign w:val="bottom"/>
            <w:hideMark/>
          </w:tcPr>
          <w:p w14:paraId="12FD0F37"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£395.64</w:t>
            </w:r>
          </w:p>
        </w:tc>
        <w:tc>
          <w:tcPr>
            <w:tcW w:w="1717" w:type="dxa"/>
            <w:tcBorders>
              <w:top w:val="nil"/>
              <w:left w:val="nil"/>
              <w:bottom w:val="single" w:sz="8" w:space="0" w:color="auto"/>
              <w:right w:val="single" w:sz="4" w:space="0" w:color="auto"/>
            </w:tcBorders>
            <w:shd w:val="clear" w:color="auto" w:fill="auto"/>
            <w:noWrap/>
            <w:vAlign w:val="bottom"/>
            <w:hideMark/>
          </w:tcPr>
          <w:p w14:paraId="113D6270"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£34.41</w:t>
            </w:r>
          </w:p>
        </w:tc>
        <w:tc>
          <w:tcPr>
            <w:tcW w:w="1242" w:type="dxa"/>
            <w:tcBorders>
              <w:top w:val="nil"/>
              <w:left w:val="nil"/>
              <w:bottom w:val="single" w:sz="8" w:space="0" w:color="auto"/>
              <w:right w:val="single" w:sz="4" w:space="0" w:color="auto"/>
            </w:tcBorders>
            <w:shd w:val="clear" w:color="auto" w:fill="auto"/>
            <w:noWrap/>
            <w:vAlign w:val="bottom"/>
            <w:hideMark/>
          </w:tcPr>
          <w:p w14:paraId="7AF611AA"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£2,519.57</w:t>
            </w:r>
          </w:p>
        </w:tc>
        <w:tc>
          <w:tcPr>
            <w:tcW w:w="1248" w:type="dxa"/>
            <w:tcBorders>
              <w:top w:val="nil"/>
              <w:left w:val="nil"/>
              <w:bottom w:val="single" w:sz="8" w:space="0" w:color="auto"/>
              <w:right w:val="single" w:sz="8" w:space="0" w:color="auto"/>
            </w:tcBorders>
            <w:shd w:val="clear" w:color="auto" w:fill="auto"/>
            <w:noWrap/>
            <w:vAlign w:val="bottom"/>
            <w:hideMark/>
          </w:tcPr>
          <w:p w14:paraId="4D10A2B0"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£6,596.38</w:t>
            </w:r>
          </w:p>
        </w:tc>
      </w:tr>
      <w:tr w:rsidR="0040698B" w:rsidRPr="00BD1E06" w14:paraId="5AA37245" w14:textId="77777777" w:rsidTr="00A03D5F">
        <w:trPr>
          <w:trHeight w:val="300"/>
        </w:trPr>
        <w:tc>
          <w:tcPr>
            <w:tcW w:w="1243" w:type="dxa"/>
            <w:tcBorders>
              <w:top w:val="nil"/>
              <w:left w:val="single" w:sz="8" w:space="0" w:color="auto"/>
              <w:bottom w:val="single" w:sz="8" w:space="0" w:color="auto"/>
              <w:right w:val="single" w:sz="4" w:space="0" w:color="auto"/>
            </w:tcBorders>
            <w:shd w:val="clear" w:color="auto" w:fill="auto"/>
            <w:noWrap/>
            <w:vAlign w:val="bottom"/>
            <w:hideMark/>
          </w:tcPr>
          <w:p w14:paraId="750D6DFE" w14:textId="77777777" w:rsidR="0040698B" w:rsidRPr="00BD1E06" w:rsidRDefault="0040698B" w:rsidP="00A03D5F">
            <w:pPr>
              <w:spacing w:after="0"/>
              <w:rPr>
                <w:rFonts w:eastAsia="Times New Roman" w:cs="Calibri"/>
                <w:b/>
                <w:bCs/>
                <w:color w:val="000000"/>
                <w:lang w:eastAsia="en-GB"/>
              </w:rPr>
            </w:pPr>
            <w:r w:rsidRPr="00BD1E06">
              <w:rPr>
                <w:rFonts w:eastAsia="Times New Roman" w:cs="Calibri"/>
                <w:b/>
                <w:bCs/>
                <w:color w:val="000000"/>
                <w:lang w:eastAsia="en-GB"/>
              </w:rPr>
              <w:t>Total</w:t>
            </w:r>
          </w:p>
        </w:tc>
        <w:tc>
          <w:tcPr>
            <w:tcW w:w="1322" w:type="dxa"/>
            <w:tcBorders>
              <w:top w:val="nil"/>
              <w:left w:val="nil"/>
              <w:bottom w:val="single" w:sz="8" w:space="0" w:color="auto"/>
              <w:right w:val="single" w:sz="4" w:space="0" w:color="auto"/>
            </w:tcBorders>
            <w:shd w:val="clear" w:color="auto" w:fill="auto"/>
            <w:noWrap/>
            <w:vAlign w:val="bottom"/>
            <w:hideMark/>
          </w:tcPr>
          <w:p w14:paraId="1F41A6A1"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0.434</w:t>
            </w:r>
          </w:p>
        </w:tc>
        <w:tc>
          <w:tcPr>
            <w:tcW w:w="1242" w:type="dxa"/>
            <w:tcBorders>
              <w:top w:val="nil"/>
              <w:left w:val="nil"/>
              <w:bottom w:val="single" w:sz="8" w:space="0" w:color="auto"/>
              <w:right w:val="single" w:sz="4" w:space="0" w:color="auto"/>
            </w:tcBorders>
            <w:shd w:val="clear" w:color="auto" w:fill="auto"/>
            <w:noWrap/>
            <w:vAlign w:val="bottom"/>
            <w:hideMark/>
          </w:tcPr>
          <w:p w14:paraId="34A243FC"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£14,931.05</w:t>
            </w:r>
          </w:p>
        </w:tc>
        <w:tc>
          <w:tcPr>
            <w:tcW w:w="1107" w:type="dxa"/>
            <w:tcBorders>
              <w:top w:val="nil"/>
              <w:left w:val="nil"/>
              <w:bottom w:val="single" w:sz="8" w:space="0" w:color="auto"/>
              <w:right w:val="single" w:sz="4" w:space="0" w:color="auto"/>
            </w:tcBorders>
            <w:shd w:val="clear" w:color="auto" w:fill="auto"/>
            <w:noWrap/>
            <w:vAlign w:val="bottom"/>
            <w:hideMark/>
          </w:tcPr>
          <w:p w14:paraId="5016D7B0"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£1,619.87</w:t>
            </w:r>
          </w:p>
        </w:tc>
        <w:tc>
          <w:tcPr>
            <w:tcW w:w="1717" w:type="dxa"/>
            <w:tcBorders>
              <w:top w:val="nil"/>
              <w:left w:val="nil"/>
              <w:bottom w:val="single" w:sz="8" w:space="0" w:color="auto"/>
              <w:right w:val="single" w:sz="4" w:space="0" w:color="auto"/>
            </w:tcBorders>
            <w:shd w:val="clear" w:color="auto" w:fill="auto"/>
            <w:noWrap/>
            <w:vAlign w:val="bottom"/>
            <w:hideMark/>
          </w:tcPr>
          <w:p w14:paraId="175D5D2C"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£140.90</w:t>
            </w:r>
          </w:p>
        </w:tc>
        <w:tc>
          <w:tcPr>
            <w:tcW w:w="1242" w:type="dxa"/>
            <w:tcBorders>
              <w:top w:val="nil"/>
              <w:left w:val="nil"/>
              <w:bottom w:val="single" w:sz="8" w:space="0" w:color="auto"/>
              <w:right w:val="single" w:sz="4" w:space="0" w:color="auto"/>
            </w:tcBorders>
            <w:shd w:val="clear" w:color="auto" w:fill="auto"/>
            <w:noWrap/>
            <w:vAlign w:val="bottom"/>
            <w:hideMark/>
          </w:tcPr>
          <w:p w14:paraId="73CC197A" w14:textId="77777777" w:rsidR="0040698B" w:rsidRPr="00BD1E06" w:rsidRDefault="0040698B" w:rsidP="00A03D5F">
            <w:pPr>
              <w:spacing w:after="0"/>
              <w:jc w:val="right"/>
              <w:rPr>
                <w:rFonts w:eastAsia="Times New Roman" w:cs="Calibri"/>
                <w:color w:val="000000"/>
                <w:lang w:eastAsia="en-GB"/>
              </w:rPr>
            </w:pPr>
            <w:r w:rsidRPr="00BD1E06">
              <w:rPr>
                <w:rFonts w:eastAsia="Times New Roman" w:cs="Calibri"/>
                <w:color w:val="000000"/>
                <w:lang w:eastAsia="en-GB"/>
              </w:rPr>
              <w:t>£10,315.99</w:t>
            </w:r>
          </w:p>
        </w:tc>
        <w:tc>
          <w:tcPr>
            <w:tcW w:w="1248" w:type="dxa"/>
            <w:tcBorders>
              <w:top w:val="nil"/>
              <w:left w:val="nil"/>
              <w:bottom w:val="single" w:sz="8" w:space="0" w:color="auto"/>
              <w:right w:val="single" w:sz="8" w:space="0" w:color="auto"/>
            </w:tcBorders>
            <w:shd w:val="clear" w:color="auto" w:fill="auto"/>
            <w:noWrap/>
            <w:vAlign w:val="bottom"/>
            <w:hideMark/>
          </w:tcPr>
          <w:p w14:paraId="77FA5BDF" w14:textId="77777777" w:rsidR="0040698B" w:rsidRPr="00BD1E06" w:rsidRDefault="0040698B" w:rsidP="00A03D5F">
            <w:pPr>
              <w:spacing w:after="0"/>
              <w:jc w:val="right"/>
              <w:rPr>
                <w:rFonts w:eastAsia="Times New Roman" w:cs="Calibri"/>
                <w:b/>
                <w:bCs/>
                <w:color w:val="000000"/>
                <w:lang w:eastAsia="en-GB"/>
              </w:rPr>
            </w:pPr>
            <w:r w:rsidRPr="00BD1E06">
              <w:rPr>
                <w:rFonts w:eastAsia="Times New Roman" w:cs="Calibri"/>
                <w:b/>
                <w:bCs/>
                <w:color w:val="000000"/>
                <w:lang w:eastAsia="en-GB"/>
              </w:rPr>
              <w:t>£27,007.81</w:t>
            </w:r>
          </w:p>
        </w:tc>
      </w:tr>
    </w:tbl>
    <w:p w14:paraId="4B63AF6F" w14:textId="77777777" w:rsidR="0040698B" w:rsidRDefault="0040698B" w:rsidP="0040698B">
      <w:pPr>
        <w:autoSpaceDE w:val="0"/>
        <w:autoSpaceDN w:val="0"/>
        <w:adjustRightInd w:val="0"/>
        <w:spacing w:after="0"/>
        <w:rPr>
          <w:rFonts w:asciiTheme="minorHAnsi" w:hAnsiTheme="minorHAnsi" w:cstheme="minorHAnsi"/>
          <w:iCs/>
        </w:rPr>
      </w:pPr>
    </w:p>
    <w:p w14:paraId="36CF2B67" w14:textId="1F1BA7FE" w:rsidR="00A25C39" w:rsidRDefault="00A25C39" w:rsidP="00A25C39">
      <w:pPr>
        <w:spacing w:after="0" w:line="276" w:lineRule="auto"/>
        <w:rPr>
          <w:rFonts w:eastAsia="Calibri" w:cs="Times New Roman"/>
        </w:rPr>
      </w:pPr>
    </w:p>
    <w:p w14:paraId="030882D6" w14:textId="788FEAC2" w:rsidR="00654F90" w:rsidRDefault="00654F90" w:rsidP="00A25C39">
      <w:pPr>
        <w:spacing w:after="0" w:line="276" w:lineRule="auto"/>
        <w:rPr>
          <w:rFonts w:eastAsia="Calibri" w:cs="Times New Roman"/>
        </w:rPr>
      </w:pPr>
    </w:p>
    <w:p w14:paraId="442E1C53" w14:textId="6D7E841D" w:rsidR="00654F90" w:rsidRDefault="00654F90" w:rsidP="00A25C39">
      <w:pPr>
        <w:spacing w:after="0" w:line="276" w:lineRule="auto"/>
        <w:rPr>
          <w:rFonts w:eastAsia="Calibri" w:cs="Times New Roman"/>
        </w:rPr>
      </w:pPr>
    </w:p>
    <w:p w14:paraId="299F30A4" w14:textId="613AE741" w:rsidR="00654F90" w:rsidRDefault="00654F90" w:rsidP="00A25C39">
      <w:pPr>
        <w:spacing w:after="0" w:line="276" w:lineRule="auto"/>
        <w:rPr>
          <w:rFonts w:eastAsia="Calibri" w:cs="Times New Roman"/>
        </w:rPr>
      </w:pPr>
    </w:p>
    <w:p w14:paraId="44C0EDA7" w14:textId="77777777" w:rsidR="0016117F" w:rsidRDefault="0016117F" w:rsidP="006202CB">
      <w:pPr>
        <w:pStyle w:val="Heading2"/>
      </w:pPr>
      <w:bookmarkStart w:id="10" w:name="_Toc16608682"/>
      <w:r w:rsidRPr="00D1245B">
        <w:t>Probability of Failure Data Assurance</w:t>
      </w:r>
      <w:bookmarkEnd w:id="10"/>
    </w:p>
    <w:p w14:paraId="53CF6AD2" w14:textId="77777777" w:rsidR="009B47F4" w:rsidRPr="00D14C47" w:rsidRDefault="009B47F4" w:rsidP="009B4E16">
      <w:pPr>
        <w:pStyle w:val="Default"/>
        <w:ind w:left="357" w:hanging="357"/>
        <w:rPr>
          <w:rFonts w:cstheme="minorHAnsi"/>
          <w:iCs/>
          <w:color w:val="595959" w:themeColor="text1" w:themeTint="A6"/>
          <w:szCs w:val="22"/>
        </w:rPr>
      </w:pPr>
    </w:p>
    <w:p w14:paraId="5D78EE5F" w14:textId="69D2FAF2" w:rsidR="00CD5AE9" w:rsidRPr="00E71ED4" w:rsidRDefault="00CD5AE9" w:rsidP="00CD5AE9">
      <w:pPr>
        <w:pStyle w:val="Default"/>
        <w:rPr>
          <w:rFonts w:cstheme="minorHAnsi"/>
          <w:iCs/>
          <w:color w:val="auto"/>
          <w:szCs w:val="20"/>
        </w:rPr>
      </w:pPr>
      <w:r w:rsidRPr="00E71ED4">
        <w:rPr>
          <w:rFonts w:cstheme="minorHAnsi"/>
          <w:iCs/>
          <w:color w:val="auto"/>
          <w:szCs w:val="20"/>
        </w:rPr>
        <w:t xml:space="preserve">Continued </w:t>
      </w:r>
      <w:r w:rsidR="007B3329">
        <w:rPr>
          <w:rFonts w:cstheme="minorHAnsi"/>
          <w:iCs/>
          <w:color w:val="auto"/>
          <w:szCs w:val="20"/>
        </w:rPr>
        <w:t xml:space="preserve">and increased frequency of </w:t>
      </w:r>
      <w:r w:rsidRPr="00E71ED4">
        <w:rPr>
          <w:rFonts w:cstheme="minorHAnsi"/>
          <w:iCs/>
          <w:color w:val="auto"/>
          <w:szCs w:val="20"/>
        </w:rPr>
        <w:t xml:space="preserve">gas escapes are inevitable. Whilst records are incomplete, there have been </w:t>
      </w:r>
      <w:r w:rsidR="00F32A57">
        <w:rPr>
          <w:rFonts w:cstheme="minorHAnsi"/>
          <w:iCs/>
          <w:color w:val="auto"/>
          <w:szCs w:val="20"/>
        </w:rPr>
        <w:t xml:space="preserve">at least </w:t>
      </w:r>
      <w:r w:rsidR="00143E31">
        <w:rPr>
          <w:rFonts w:cstheme="minorHAnsi"/>
          <w:iCs/>
          <w:color w:val="auto"/>
          <w:szCs w:val="20"/>
        </w:rPr>
        <w:t>5</w:t>
      </w:r>
      <w:r w:rsidRPr="00E71ED4">
        <w:rPr>
          <w:rFonts w:cstheme="minorHAnsi"/>
          <w:iCs/>
          <w:color w:val="auto"/>
          <w:szCs w:val="20"/>
        </w:rPr>
        <w:t xml:space="preserve"> no. known gas leaks attributed to corrosion and failure escapes</w:t>
      </w:r>
      <w:r>
        <w:rPr>
          <w:rFonts w:cstheme="minorHAnsi"/>
          <w:iCs/>
          <w:color w:val="auto"/>
          <w:szCs w:val="20"/>
        </w:rPr>
        <w:t xml:space="preserve">. We estimate </w:t>
      </w:r>
      <w:r w:rsidR="00143E31">
        <w:rPr>
          <w:rFonts w:cstheme="minorHAnsi"/>
          <w:iCs/>
          <w:color w:val="auto"/>
          <w:szCs w:val="20"/>
        </w:rPr>
        <w:t xml:space="preserve">a minimum of </w:t>
      </w:r>
      <w:r>
        <w:rPr>
          <w:rFonts w:cstheme="minorHAnsi"/>
          <w:iCs/>
          <w:color w:val="auto"/>
          <w:szCs w:val="20"/>
        </w:rPr>
        <w:t xml:space="preserve">one leak </w:t>
      </w:r>
      <w:r w:rsidR="00143E31">
        <w:rPr>
          <w:rFonts w:cstheme="minorHAnsi"/>
          <w:iCs/>
          <w:color w:val="auto"/>
          <w:szCs w:val="20"/>
        </w:rPr>
        <w:t xml:space="preserve">at least </w:t>
      </w:r>
      <w:r>
        <w:rPr>
          <w:rFonts w:cstheme="minorHAnsi"/>
          <w:iCs/>
          <w:color w:val="auto"/>
          <w:szCs w:val="20"/>
        </w:rPr>
        <w:t>every 5 years going forward.</w:t>
      </w:r>
    </w:p>
    <w:p w14:paraId="035DAD06" w14:textId="77777777" w:rsidR="00CD5AE9" w:rsidRPr="00E71ED4" w:rsidRDefault="00CD5AE9" w:rsidP="00CD5AE9">
      <w:pPr>
        <w:pStyle w:val="Default"/>
        <w:rPr>
          <w:rFonts w:cstheme="minorHAnsi"/>
          <w:iCs/>
          <w:color w:val="auto"/>
          <w:szCs w:val="20"/>
        </w:rPr>
      </w:pPr>
    </w:p>
    <w:p w14:paraId="3F927582" w14:textId="3ACE2583" w:rsidR="00300A7F" w:rsidRPr="00F313F9" w:rsidRDefault="00CD5AE9" w:rsidP="00636891">
      <w:pPr>
        <w:pStyle w:val="Default"/>
        <w:numPr>
          <w:ilvl w:val="0"/>
          <w:numId w:val="11"/>
        </w:numPr>
        <w:rPr>
          <w:rFonts w:cstheme="minorHAnsi"/>
          <w:color w:val="auto"/>
          <w:szCs w:val="20"/>
        </w:rPr>
      </w:pPr>
      <w:r w:rsidRPr="00F313F9">
        <w:rPr>
          <w:rFonts w:cstheme="minorHAnsi"/>
          <w:iCs/>
          <w:color w:val="auto"/>
          <w:szCs w:val="20"/>
        </w:rPr>
        <w:t>3 x no. from 1995 to 1999</w:t>
      </w:r>
      <w:r w:rsidR="00F313F9" w:rsidRPr="00F313F9">
        <w:rPr>
          <w:rFonts w:cstheme="minorHAnsi"/>
          <w:iCs/>
          <w:color w:val="auto"/>
          <w:szCs w:val="20"/>
        </w:rPr>
        <w:t xml:space="preserve">, </w:t>
      </w:r>
      <w:r w:rsidRPr="00F313F9">
        <w:rPr>
          <w:rFonts w:cstheme="minorHAnsi"/>
          <w:iCs/>
          <w:color w:val="auto"/>
          <w:szCs w:val="20"/>
        </w:rPr>
        <w:t>1 x no. in 2016</w:t>
      </w:r>
      <w:r w:rsidR="00F313F9" w:rsidRPr="00F313F9">
        <w:rPr>
          <w:rFonts w:cstheme="minorHAnsi"/>
          <w:iCs/>
          <w:color w:val="auto"/>
          <w:szCs w:val="20"/>
        </w:rPr>
        <w:t xml:space="preserve">, </w:t>
      </w:r>
      <w:r w:rsidR="00300A7F" w:rsidRPr="00F313F9">
        <w:rPr>
          <w:rFonts w:cstheme="minorHAnsi"/>
          <w:iCs/>
          <w:color w:val="auto"/>
          <w:szCs w:val="20"/>
        </w:rPr>
        <w:t>1 x no. in 2019</w:t>
      </w:r>
    </w:p>
    <w:p w14:paraId="00CDE1C5" w14:textId="77777777" w:rsidR="00CD5AE9" w:rsidRPr="00E71ED4" w:rsidRDefault="00CD5AE9" w:rsidP="00636891">
      <w:pPr>
        <w:pStyle w:val="Default"/>
        <w:numPr>
          <w:ilvl w:val="0"/>
          <w:numId w:val="11"/>
        </w:numPr>
        <w:rPr>
          <w:rFonts w:cstheme="minorHAnsi"/>
          <w:color w:val="auto"/>
          <w:szCs w:val="20"/>
        </w:rPr>
      </w:pPr>
      <w:r w:rsidRPr="00E71ED4">
        <w:rPr>
          <w:rFonts w:cstheme="minorHAnsi"/>
          <w:color w:val="auto"/>
          <w:szCs w:val="20"/>
        </w:rPr>
        <w:t>Pipe thickness testing</w:t>
      </w:r>
    </w:p>
    <w:p w14:paraId="755AE70E" w14:textId="77777777" w:rsidR="00CD5AE9" w:rsidRDefault="00CD5AE9" w:rsidP="00636891">
      <w:pPr>
        <w:pStyle w:val="Default"/>
        <w:numPr>
          <w:ilvl w:val="0"/>
          <w:numId w:val="11"/>
        </w:numPr>
        <w:rPr>
          <w:rFonts w:cstheme="minorHAnsi"/>
          <w:color w:val="auto"/>
          <w:szCs w:val="20"/>
        </w:rPr>
      </w:pPr>
      <w:r w:rsidRPr="00E71ED4">
        <w:rPr>
          <w:rFonts w:cstheme="minorHAnsi"/>
          <w:color w:val="auto"/>
          <w:szCs w:val="20"/>
        </w:rPr>
        <w:t>CP tests</w:t>
      </w:r>
    </w:p>
    <w:p w14:paraId="3B5EEF89" w14:textId="77777777" w:rsidR="00CD5AE9" w:rsidRDefault="00CD5AE9" w:rsidP="00CD5AE9">
      <w:pPr>
        <w:pStyle w:val="Default"/>
        <w:rPr>
          <w:rFonts w:cstheme="minorHAnsi"/>
          <w:color w:val="auto"/>
          <w:szCs w:val="20"/>
        </w:rPr>
      </w:pPr>
    </w:p>
    <w:p w14:paraId="44182BEB" w14:textId="4E7EC9A3" w:rsidR="00CD5AE9" w:rsidRDefault="00CD5AE9" w:rsidP="00CD5AE9">
      <w:pPr>
        <w:pStyle w:val="Default"/>
        <w:rPr>
          <w:rFonts w:cstheme="minorHAnsi"/>
          <w:color w:val="auto"/>
          <w:szCs w:val="20"/>
        </w:rPr>
      </w:pPr>
      <w:r>
        <w:rPr>
          <w:rFonts w:cstheme="minorHAnsi"/>
          <w:color w:val="auto"/>
          <w:szCs w:val="20"/>
        </w:rPr>
        <w:t>There is a gas monitoring detection system (</w:t>
      </w:r>
      <w:r w:rsidR="007B3329">
        <w:rPr>
          <w:rFonts w:cstheme="minorHAnsi"/>
          <w:color w:val="auto"/>
          <w:szCs w:val="20"/>
        </w:rPr>
        <w:t xml:space="preserve">which itself is </w:t>
      </w:r>
      <w:r w:rsidR="00300A7F">
        <w:rPr>
          <w:rFonts w:cstheme="minorHAnsi"/>
          <w:color w:val="auto"/>
          <w:szCs w:val="20"/>
        </w:rPr>
        <w:t>a</w:t>
      </w:r>
      <w:r>
        <w:rPr>
          <w:rFonts w:cstheme="minorHAnsi"/>
          <w:color w:val="auto"/>
          <w:szCs w:val="20"/>
        </w:rPr>
        <w:t xml:space="preserve">t end of life) in the </w:t>
      </w:r>
      <w:r w:rsidR="00300A7F">
        <w:rPr>
          <w:rFonts w:cstheme="minorHAnsi"/>
          <w:color w:val="auto"/>
          <w:szCs w:val="20"/>
        </w:rPr>
        <w:t xml:space="preserve">service </w:t>
      </w:r>
      <w:r>
        <w:rPr>
          <w:rFonts w:cstheme="minorHAnsi"/>
          <w:color w:val="auto"/>
          <w:szCs w:val="20"/>
        </w:rPr>
        <w:t>tunnel which operates 24 hours a day and will provide alerts should an uncontrolled release of gas occur. Annual inspections of the pipeline are carried out with the most recent being completed in early 2019.</w:t>
      </w:r>
    </w:p>
    <w:p w14:paraId="2D9B3D54" w14:textId="77777777" w:rsidR="00654F90" w:rsidRPr="00E71ED4" w:rsidRDefault="00654F90" w:rsidP="00CD5AE9">
      <w:pPr>
        <w:pStyle w:val="Default"/>
        <w:rPr>
          <w:rFonts w:cstheme="minorHAnsi"/>
          <w:color w:val="auto"/>
          <w:szCs w:val="20"/>
        </w:rPr>
      </w:pPr>
    </w:p>
    <w:p w14:paraId="7F7F61CF" w14:textId="77777777" w:rsidR="00F01D45" w:rsidRDefault="00F01D45" w:rsidP="00486D1D">
      <w:pPr>
        <w:pStyle w:val="Heading1"/>
        <w:ind w:hanging="283"/>
      </w:pPr>
      <w:bookmarkStart w:id="11" w:name="_Toc16608683"/>
      <w:r w:rsidRPr="00D1245B">
        <w:t>Consequence of Failure</w:t>
      </w:r>
      <w:bookmarkEnd w:id="11"/>
    </w:p>
    <w:p w14:paraId="76A55B9C" w14:textId="77777777" w:rsidR="00586728" w:rsidRDefault="00586728" w:rsidP="00586728"/>
    <w:p w14:paraId="32AFEB49" w14:textId="31F89686" w:rsidR="007B3329" w:rsidRPr="00586728" w:rsidRDefault="00586728" w:rsidP="00586728">
      <w:r>
        <w:t>The failure modes for this pipe relate to the failure of the pipe wall due to corrosion and failure of the coating</w:t>
      </w:r>
      <w:r w:rsidR="00F313F9">
        <w:t>,</w:t>
      </w:r>
      <w:r>
        <w:t xml:space="preserve"> wrapping</w:t>
      </w:r>
      <w:r w:rsidR="00F313F9">
        <w:t xml:space="preserve"> and</w:t>
      </w:r>
      <w:r>
        <w:t xml:space="preserve"> the pipe support brackets</w:t>
      </w:r>
      <w:r w:rsidR="00F313F9">
        <w:t xml:space="preserve">. </w:t>
      </w:r>
      <w:r>
        <w:t>These modes are also impacted by water ingress in the tunnel which affects the atmospheric conditions. Failure of the access shaft stairs would result in inaccessibility of the pipeline</w:t>
      </w:r>
      <w:r w:rsidR="00F313F9">
        <w:t>.</w:t>
      </w:r>
    </w:p>
    <w:p w14:paraId="167F39F3" w14:textId="77777777" w:rsidR="00F313F9" w:rsidRDefault="003E1EC0" w:rsidP="00F313F9">
      <w:pPr>
        <w:spacing w:after="200" w:line="276" w:lineRule="auto"/>
        <w:rPr>
          <w:rFonts w:eastAsia="Calibri" w:cs="Times New Roman"/>
          <w:b/>
          <w:color w:val="002249" w:themeColor="accent2"/>
          <w:lang w:val="en-US"/>
        </w:rPr>
      </w:pPr>
      <w:r w:rsidRPr="007C3119">
        <w:rPr>
          <w:rFonts w:eastAsia="Calibri" w:cs="Times New Roman"/>
          <w:b/>
          <w:color w:val="002249" w:themeColor="accent2"/>
          <w:lang w:val="en-US"/>
        </w:rPr>
        <w:t>Loss of Suppl</w:t>
      </w:r>
      <w:r w:rsidR="00FA4BB8" w:rsidRPr="007C3119">
        <w:rPr>
          <w:rFonts w:eastAsia="Calibri" w:cs="Times New Roman"/>
          <w:b/>
          <w:color w:val="002249" w:themeColor="accent2"/>
          <w:lang w:val="en-US"/>
        </w:rPr>
        <w:t>y to Customers</w:t>
      </w:r>
    </w:p>
    <w:p w14:paraId="5A8CA9AB" w14:textId="06FA880B" w:rsidR="002A77A0" w:rsidRDefault="00B576CC" w:rsidP="00F313F9">
      <w:pPr>
        <w:pStyle w:val="Default"/>
        <w:rPr>
          <w:rFonts w:cstheme="minorHAnsi"/>
          <w:iCs/>
          <w:color w:val="auto"/>
          <w:szCs w:val="20"/>
        </w:rPr>
      </w:pPr>
      <w:r w:rsidRPr="00F313F9">
        <w:rPr>
          <w:rFonts w:cstheme="minorHAnsi"/>
          <w:iCs/>
          <w:color w:val="auto"/>
          <w:szCs w:val="20"/>
        </w:rPr>
        <w:t xml:space="preserve">Access to the asset within the service tunnel is becoming increasingly difficult, any asset failure would have all the potential requirements for an environmental incident (fuel, air and ignition source). While the incident could be controlled by closure of inline stream valves, disruption and loss of supply to </w:t>
      </w:r>
      <w:r w:rsidR="00F32A57" w:rsidRPr="00F313F9">
        <w:rPr>
          <w:rFonts w:cstheme="minorHAnsi"/>
          <w:iCs/>
          <w:color w:val="auto"/>
          <w:szCs w:val="20"/>
        </w:rPr>
        <w:t>14</w:t>
      </w:r>
      <w:r w:rsidR="00143E31" w:rsidRPr="00F313F9">
        <w:rPr>
          <w:rFonts w:cstheme="minorHAnsi"/>
          <w:iCs/>
          <w:color w:val="auto"/>
          <w:szCs w:val="20"/>
        </w:rPr>
        <w:t>,</w:t>
      </w:r>
      <w:r w:rsidR="00F32A57" w:rsidRPr="00F313F9">
        <w:rPr>
          <w:rFonts w:cstheme="minorHAnsi"/>
          <w:iCs/>
          <w:color w:val="auto"/>
          <w:szCs w:val="20"/>
        </w:rPr>
        <w:t xml:space="preserve">953 customers </w:t>
      </w:r>
      <w:r w:rsidRPr="00F313F9">
        <w:rPr>
          <w:rFonts w:cstheme="minorHAnsi"/>
          <w:iCs/>
          <w:color w:val="auto"/>
          <w:szCs w:val="20"/>
        </w:rPr>
        <w:t xml:space="preserve"> would be a real possibility. </w:t>
      </w:r>
    </w:p>
    <w:p w14:paraId="5441B675" w14:textId="77777777" w:rsidR="00F313F9" w:rsidRPr="00F313F9" w:rsidRDefault="00F313F9" w:rsidP="00F313F9">
      <w:pPr>
        <w:pStyle w:val="Default"/>
        <w:rPr>
          <w:rFonts w:cstheme="minorHAnsi"/>
          <w:iCs/>
          <w:color w:val="auto"/>
          <w:szCs w:val="20"/>
        </w:rPr>
      </w:pPr>
    </w:p>
    <w:p w14:paraId="67C16C1F" w14:textId="18857D4F" w:rsidR="00B576CC" w:rsidRPr="00F313F9" w:rsidRDefault="00F32A57" w:rsidP="00F313F9">
      <w:r w:rsidRPr="00F313F9">
        <w:t>Three of these customers are prison facilities</w:t>
      </w:r>
      <w:r w:rsidR="00586728" w:rsidRPr="00F313F9">
        <w:t xml:space="preserve"> including two maximum security prisons. These prisons house male prisoners who, if they were to escape, pose the most threat to the public, the police or national security. The Island also has an open prison and a port</w:t>
      </w:r>
      <w:r w:rsidRPr="00F313F9">
        <w:t xml:space="preserve"> along with multiple other industrial/commercial customers. These are critical locations which cannot lose </w:t>
      </w:r>
      <w:r w:rsidR="002A77A0" w:rsidRPr="00F313F9">
        <w:t xml:space="preserve">a gas </w:t>
      </w:r>
      <w:r w:rsidRPr="00F313F9">
        <w:t>supply</w:t>
      </w:r>
      <w:r w:rsidR="00F313F9" w:rsidRPr="00F313F9">
        <w:t xml:space="preserve">. </w:t>
      </w:r>
      <w:r w:rsidR="00B576CC" w:rsidRPr="00F313F9">
        <w:t xml:space="preserve">Should failure of this asset occur the potential impact would be high as there is currently no other gas supply to the Isle of Sheppey. </w:t>
      </w:r>
    </w:p>
    <w:p w14:paraId="0AE8B41A" w14:textId="51BA334D" w:rsidR="00FA4BB8" w:rsidRPr="007C3119" w:rsidRDefault="00FA4BB8" w:rsidP="00350912">
      <w:pPr>
        <w:spacing w:after="200" w:line="276" w:lineRule="auto"/>
        <w:rPr>
          <w:rFonts w:eastAsia="Calibri" w:cs="Times New Roman"/>
          <w:b/>
          <w:color w:val="002249" w:themeColor="accent2"/>
          <w:lang w:val="en-US"/>
        </w:rPr>
      </w:pPr>
      <w:r w:rsidRPr="007C3119">
        <w:rPr>
          <w:rFonts w:eastAsia="Calibri" w:cs="Times New Roman"/>
          <w:b/>
          <w:color w:val="002249" w:themeColor="accent2"/>
          <w:lang w:val="en-US"/>
        </w:rPr>
        <w:t>Safety Impact of Failure</w:t>
      </w:r>
    </w:p>
    <w:p w14:paraId="27ECF4F1" w14:textId="131A2C2A" w:rsidR="00FE6D0D" w:rsidRPr="00586728" w:rsidRDefault="00B576CC" w:rsidP="00586728">
      <w:r w:rsidRPr="00586728">
        <w:t>The consequence of failure in a confined space would be extremely high with the potential for a significant health and safety risk to the general public, the bridge operator and employees of SGN.</w:t>
      </w:r>
      <w:r w:rsidR="00C45644">
        <w:t xml:space="preserve"> </w:t>
      </w:r>
      <w:r w:rsidR="00331DCE" w:rsidRPr="00586728">
        <w:t>At present there are access restrictions to the service tunnel that would impact response times in the event of any gas escape.</w:t>
      </w:r>
      <w:r w:rsidR="00FE6D0D" w:rsidRPr="00586728">
        <w:t xml:space="preserve"> </w:t>
      </w:r>
    </w:p>
    <w:p w14:paraId="0F470815" w14:textId="5D30F319" w:rsidR="00FA4BB8" w:rsidRPr="007C3119" w:rsidRDefault="00FA4BB8" w:rsidP="00350912">
      <w:pPr>
        <w:spacing w:after="200" w:line="276" w:lineRule="auto"/>
        <w:rPr>
          <w:rFonts w:eastAsia="Calibri" w:cs="Times New Roman"/>
          <w:b/>
          <w:color w:val="002249" w:themeColor="accent2"/>
          <w:lang w:val="en-US"/>
        </w:rPr>
      </w:pPr>
      <w:r w:rsidRPr="007C3119">
        <w:rPr>
          <w:rFonts w:eastAsia="Calibri" w:cs="Times New Roman"/>
          <w:b/>
          <w:color w:val="002249" w:themeColor="accent2"/>
          <w:lang w:val="en-US"/>
        </w:rPr>
        <w:t>Environmental Impact</w:t>
      </w:r>
    </w:p>
    <w:p w14:paraId="5D11A5A6" w14:textId="56F6FB76" w:rsidR="00C45644" w:rsidRDefault="0046535D" w:rsidP="00C45644">
      <w:r w:rsidRPr="00F313F9">
        <w:t>Due to the location of the IP main combined with the environmental operating conditions, any failure would lead to the probable uncontrolled release of gas within a confined space. In the event of an uncontrolled release of gas (1inch diameter hole) a total of 1,508 scm/h will be released</w:t>
      </w:r>
      <w:r w:rsidR="001F23FD" w:rsidRPr="00F313F9">
        <w:t>.</w:t>
      </w:r>
      <w:r w:rsidR="00F313F9">
        <w:t xml:space="preserve"> </w:t>
      </w:r>
      <w:r w:rsidR="00C45644" w:rsidRPr="00586728">
        <w:t>The railway bridge remains in operation to</w:t>
      </w:r>
      <w:r w:rsidR="00C45644">
        <w:t xml:space="preserve"> and f</w:t>
      </w:r>
      <w:r w:rsidR="00C45644" w:rsidRPr="00586728">
        <w:t xml:space="preserve">rom the Isle of Sheppey. These services would be </w:t>
      </w:r>
      <w:r w:rsidR="00C45644">
        <w:t xml:space="preserve">severely </w:t>
      </w:r>
      <w:r w:rsidR="00C45644" w:rsidRPr="00586728">
        <w:t xml:space="preserve">impacted </w:t>
      </w:r>
      <w:r w:rsidR="00C45644">
        <w:t xml:space="preserve">with significant disruption to businesses and the general public caused </w:t>
      </w:r>
      <w:r w:rsidR="00C45644" w:rsidRPr="00586728">
        <w:t>by delays and/or loss of use during any major event.</w:t>
      </w:r>
    </w:p>
    <w:p w14:paraId="4E4899DE" w14:textId="77777777" w:rsidR="00C45644" w:rsidRPr="00586728" w:rsidRDefault="00C45644" w:rsidP="00C45644"/>
    <w:p w14:paraId="65FEEC27" w14:textId="6145E656" w:rsidR="00A25C39" w:rsidRPr="00C45644" w:rsidRDefault="00B654C8" w:rsidP="002464C3">
      <w:pPr>
        <w:pStyle w:val="Heading1"/>
        <w:ind w:left="357" w:hanging="357"/>
        <w:rPr>
          <w:rFonts w:eastAsia="Calibri" w:cs="Times New Roman"/>
          <w:color w:val="auto"/>
          <w:szCs w:val="22"/>
          <w:lang w:val="en-US"/>
        </w:rPr>
      </w:pPr>
      <w:bookmarkStart w:id="12" w:name="_Toc16608684"/>
      <w:r w:rsidRPr="00C45644">
        <w:t>Options Considered</w:t>
      </w:r>
      <w:bookmarkStart w:id="13" w:name="_Hlk10037986"/>
      <w:bookmarkEnd w:id="12"/>
    </w:p>
    <w:bookmarkEnd w:id="13"/>
    <w:p w14:paraId="3336297A" w14:textId="20A062A3" w:rsidR="00300C7B" w:rsidRDefault="00FE6D0D" w:rsidP="00324E0E">
      <w:pPr>
        <w:pStyle w:val="Heading3"/>
        <w:rPr>
          <w:lang w:val="en-US"/>
        </w:rPr>
      </w:pPr>
      <w:r>
        <w:rPr>
          <w:lang w:val="en-US"/>
        </w:rPr>
        <w:t>SGN 4r Strategy</w:t>
      </w:r>
    </w:p>
    <w:p w14:paraId="02FAD29E" w14:textId="77777777" w:rsidR="00F32A57" w:rsidRDefault="00F32A57" w:rsidP="00FE6D0D">
      <w:pPr>
        <w:pStyle w:val="NoSpacing"/>
      </w:pPr>
    </w:p>
    <w:p w14:paraId="0B753EEF" w14:textId="3854E266" w:rsidR="00FE6D0D" w:rsidRDefault="00FE6D0D" w:rsidP="006B01BD">
      <w:pPr>
        <w:pStyle w:val="NoSpacing"/>
        <w:ind w:right="-613"/>
      </w:pPr>
      <w:r>
        <w:t xml:space="preserve">When considering this intervention, we have done so following our 4r strategy. This strategy is designed to maximise the asset life and minimise the capital expenditure of any intervention and in doing so sets out an order when considering the intervention type. This consideration is key in delivering customer value and focuses on the lighter intervention options of repairing and refurbishing the asset before considering more severe interventions such as component replacement and full rebuild. See </w:t>
      </w:r>
      <w:r w:rsidR="00C45644">
        <w:t>F</w:t>
      </w:r>
      <w:r>
        <w:t xml:space="preserve">igure </w:t>
      </w:r>
      <w:r w:rsidR="00C45644">
        <w:t>9</w:t>
      </w:r>
      <w:r>
        <w:t xml:space="preserve"> below for an illustration of our 4r strategy:</w:t>
      </w:r>
    </w:p>
    <w:p w14:paraId="677F81E3" w14:textId="77777777" w:rsidR="00FE6D0D" w:rsidRDefault="00FE6D0D" w:rsidP="00FE6D0D">
      <w:pPr>
        <w:pStyle w:val="NoSpacing"/>
      </w:pPr>
    </w:p>
    <w:p w14:paraId="21A6BF0D" w14:textId="309F4E7F" w:rsidR="00FE6D0D" w:rsidRDefault="00FE6D0D" w:rsidP="00C45644">
      <w:pPr>
        <w:pStyle w:val="Figures"/>
        <w:jc w:val="center"/>
      </w:pPr>
      <w:r>
        <w:t xml:space="preserve">SGN 4r </w:t>
      </w:r>
      <w:r w:rsidR="005F18A3">
        <w:t>Strategy</w:t>
      </w:r>
    </w:p>
    <w:p w14:paraId="14FC2A8B" w14:textId="77777777" w:rsidR="00FE6D0D" w:rsidRDefault="00FE6D0D" w:rsidP="00FE6D0D">
      <w:pPr>
        <w:pStyle w:val="NoSpacing"/>
      </w:pPr>
      <w:r w:rsidRPr="00D1714B">
        <w:rPr>
          <w:rFonts w:eastAsia="Calibri" w:cs="Times New Roman"/>
          <w:noProof/>
        </w:rPr>
        <w:drawing>
          <wp:inline distT="0" distB="0" distL="0" distR="0" wp14:anchorId="6EF57E42" wp14:editId="2C6D5109">
            <wp:extent cx="5899150" cy="3175000"/>
            <wp:effectExtent l="0" t="0" r="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3658B104" w14:textId="77777777" w:rsidR="00F313F9" w:rsidRDefault="00F313F9" w:rsidP="006B01BD">
      <w:pPr>
        <w:pStyle w:val="NoSpacing"/>
        <w:ind w:right="-472"/>
      </w:pPr>
    </w:p>
    <w:p w14:paraId="100B683E" w14:textId="77777777" w:rsidR="00FE4EAC" w:rsidRDefault="00FE6D0D" w:rsidP="006B01BD">
      <w:pPr>
        <w:pStyle w:val="NoSpacing"/>
        <w:ind w:right="-472"/>
      </w:pPr>
      <w:r>
        <w:t xml:space="preserve">From our annual inspections and </w:t>
      </w:r>
      <w:r w:rsidR="00F32A57">
        <w:t xml:space="preserve">analysis of </w:t>
      </w:r>
      <w:r>
        <w:t xml:space="preserve">CP readings on the rest of the pipeline, SGN consider the </w:t>
      </w:r>
      <w:r w:rsidRPr="00E71ED4">
        <w:t xml:space="preserve">existing </w:t>
      </w:r>
      <w:r>
        <w:t xml:space="preserve">pipeline to be in poor condition. This is largely due to the proximity of the crossing to a </w:t>
      </w:r>
      <w:r w:rsidR="00C45644">
        <w:t>saltwater</w:t>
      </w:r>
      <w:r>
        <w:t xml:space="preserve"> body of water and ground conditions in the area. </w:t>
      </w:r>
    </w:p>
    <w:p w14:paraId="56299540" w14:textId="77777777" w:rsidR="00FE4EAC" w:rsidRDefault="00FE4EAC" w:rsidP="006B01BD">
      <w:pPr>
        <w:pStyle w:val="NoSpacing"/>
        <w:ind w:right="-472"/>
      </w:pPr>
    </w:p>
    <w:p w14:paraId="37D2556D" w14:textId="20AADE94" w:rsidR="002C27E8" w:rsidRPr="00590305" w:rsidRDefault="00FE6D0D" w:rsidP="006B01BD">
      <w:pPr>
        <w:pStyle w:val="NoSpacing"/>
        <w:ind w:right="-472"/>
        <w:rPr>
          <w:rFonts w:asciiTheme="minorHAnsi" w:eastAsia="Arial Unicode MS" w:hAnsiTheme="minorHAnsi" w:cstheme="minorHAnsi"/>
          <w:color w:val="FF0000"/>
          <w:szCs w:val="20"/>
        </w:rPr>
      </w:pPr>
      <w:r>
        <w:t>Whilst SGN have been monitoring the situation for some time, a survey commissioned by SGN in 2018 ha</w:t>
      </w:r>
      <w:r w:rsidR="00F32A57">
        <w:t>s</w:t>
      </w:r>
      <w:r>
        <w:t xml:space="preserve"> recommended replacement of the pipeline and crossing</w:t>
      </w:r>
      <w:r w:rsidR="00C45644">
        <w:t>.</w:t>
      </w:r>
      <w:r w:rsidR="00C82351">
        <w:t xml:space="preserve"> </w:t>
      </w:r>
      <w:r w:rsidR="002C27E8" w:rsidRPr="00590305">
        <w:rPr>
          <w:rFonts w:asciiTheme="minorHAnsi" w:eastAsia="Arial Unicode MS" w:hAnsiTheme="minorHAnsi" w:cstheme="minorHAnsi"/>
          <w:szCs w:val="20"/>
        </w:rPr>
        <w:t xml:space="preserve">The options </w:t>
      </w:r>
      <w:r w:rsidR="00165106">
        <w:rPr>
          <w:rFonts w:asciiTheme="minorHAnsi" w:eastAsia="Arial Unicode MS" w:hAnsiTheme="minorHAnsi" w:cstheme="minorHAnsi"/>
          <w:szCs w:val="20"/>
        </w:rPr>
        <w:t xml:space="preserve">detailed in Table 5 </w:t>
      </w:r>
      <w:r w:rsidR="002C27E8" w:rsidRPr="00590305">
        <w:rPr>
          <w:rFonts w:asciiTheme="minorHAnsi" w:eastAsia="Arial Unicode MS" w:hAnsiTheme="minorHAnsi" w:cstheme="minorHAnsi"/>
          <w:szCs w:val="20"/>
        </w:rPr>
        <w:t xml:space="preserve">were considered to secure gas supplies for the future: - </w:t>
      </w:r>
    </w:p>
    <w:p w14:paraId="26DE157C" w14:textId="77777777" w:rsidR="006B01BD" w:rsidRDefault="006B01BD" w:rsidP="00590305">
      <w:pPr>
        <w:pStyle w:val="Default"/>
        <w:ind w:left="720"/>
        <w:jc w:val="center"/>
        <w:rPr>
          <w:rFonts w:cstheme="minorHAnsi"/>
          <w:color w:val="auto"/>
          <w:szCs w:val="20"/>
        </w:rPr>
      </w:pPr>
    </w:p>
    <w:p w14:paraId="43B6812F" w14:textId="77777777" w:rsidR="006B01BD" w:rsidRDefault="006B01BD" w:rsidP="00590305">
      <w:pPr>
        <w:pStyle w:val="Default"/>
        <w:ind w:left="720"/>
        <w:jc w:val="center"/>
        <w:rPr>
          <w:rFonts w:cstheme="minorHAnsi"/>
          <w:color w:val="auto"/>
          <w:szCs w:val="20"/>
        </w:rPr>
      </w:pPr>
    </w:p>
    <w:p w14:paraId="0A94FD8C" w14:textId="77777777" w:rsidR="006B01BD" w:rsidRDefault="006B01BD" w:rsidP="00590305">
      <w:pPr>
        <w:pStyle w:val="Default"/>
        <w:ind w:left="720"/>
        <w:jc w:val="center"/>
        <w:rPr>
          <w:rFonts w:cstheme="minorHAnsi"/>
          <w:color w:val="auto"/>
          <w:szCs w:val="20"/>
        </w:rPr>
      </w:pPr>
    </w:p>
    <w:p w14:paraId="097CF26E" w14:textId="144FAF04" w:rsidR="006B01BD" w:rsidRDefault="006B01BD" w:rsidP="00590305">
      <w:pPr>
        <w:pStyle w:val="Default"/>
        <w:ind w:left="720"/>
        <w:jc w:val="center"/>
        <w:rPr>
          <w:rFonts w:cstheme="minorHAnsi"/>
          <w:color w:val="auto"/>
          <w:szCs w:val="20"/>
        </w:rPr>
      </w:pPr>
    </w:p>
    <w:p w14:paraId="4FF9DC1B" w14:textId="3F7DE5BB" w:rsidR="00FE4EAC" w:rsidRDefault="00FE4EAC" w:rsidP="00590305">
      <w:pPr>
        <w:pStyle w:val="Default"/>
        <w:ind w:left="720"/>
        <w:jc w:val="center"/>
        <w:rPr>
          <w:rFonts w:cstheme="minorHAnsi"/>
          <w:color w:val="auto"/>
          <w:szCs w:val="20"/>
        </w:rPr>
      </w:pPr>
    </w:p>
    <w:p w14:paraId="5BE2FC51" w14:textId="2DF690E9" w:rsidR="00FE4EAC" w:rsidRDefault="00FE4EAC" w:rsidP="00590305">
      <w:pPr>
        <w:pStyle w:val="Default"/>
        <w:ind w:left="720"/>
        <w:jc w:val="center"/>
        <w:rPr>
          <w:rFonts w:cstheme="minorHAnsi"/>
          <w:color w:val="auto"/>
          <w:szCs w:val="20"/>
        </w:rPr>
      </w:pPr>
    </w:p>
    <w:p w14:paraId="6721FA2F" w14:textId="1D87B81D" w:rsidR="00FE4EAC" w:rsidRDefault="00FE4EAC" w:rsidP="00590305">
      <w:pPr>
        <w:pStyle w:val="Default"/>
        <w:ind w:left="720"/>
        <w:jc w:val="center"/>
        <w:rPr>
          <w:rFonts w:cstheme="minorHAnsi"/>
          <w:color w:val="auto"/>
          <w:szCs w:val="20"/>
        </w:rPr>
      </w:pPr>
    </w:p>
    <w:p w14:paraId="7AAEFE9B" w14:textId="266A8ADA" w:rsidR="00FE4EAC" w:rsidRDefault="00FE4EAC" w:rsidP="00590305">
      <w:pPr>
        <w:pStyle w:val="Default"/>
        <w:ind w:left="720"/>
        <w:jc w:val="center"/>
        <w:rPr>
          <w:rFonts w:cstheme="minorHAnsi"/>
          <w:color w:val="auto"/>
          <w:szCs w:val="20"/>
        </w:rPr>
      </w:pPr>
    </w:p>
    <w:p w14:paraId="605DA17D" w14:textId="03091F84" w:rsidR="00FE4EAC" w:rsidRDefault="00FE4EAC" w:rsidP="00590305">
      <w:pPr>
        <w:pStyle w:val="Default"/>
        <w:ind w:left="720"/>
        <w:jc w:val="center"/>
        <w:rPr>
          <w:rFonts w:cstheme="minorHAnsi"/>
          <w:color w:val="auto"/>
          <w:szCs w:val="20"/>
        </w:rPr>
      </w:pPr>
    </w:p>
    <w:p w14:paraId="100ABC09" w14:textId="06DC57C7" w:rsidR="00FE4EAC" w:rsidRDefault="00FE4EAC" w:rsidP="00590305">
      <w:pPr>
        <w:pStyle w:val="Default"/>
        <w:ind w:left="720"/>
        <w:jc w:val="center"/>
        <w:rPr>
          <w:rFonts w:cstheme="minorHAnsi"/>
          <w:color w:val="auto"/>
          <w:szCs w:val="20"/>
        </w:rPr>
      </w:pPr>
    </w:p>
    <w:p w14:paraId="4E2021BE" w14:textId="77777777" w:rsidR="00FE4EAC" w:rsidRDefault="00FE4EAC" w:rsidP="00590305">
      <w:pPr>
        <w:pStyle w:val="Default"/>
        <w:ind w:left="720"/>
        <w:jc w:val="center"/>
        <w:rPr>
          <w:rFonts w:cstheme="minorHAnsi"/>
          <w:color w:val="auto"/>
          <w:szCs w:val="20"/>
        </w:rPr>
      </w:pPr>
    </w:p>
    <w:p w14:paraId="0C4FCE84" w14:textId="77777777" w:rsidR="006B01BD" w:rsidRDefault="006B01BD" w:rsidP="00590305">
      <w:pPr>
        <w:pStyle w:val="Default"/>
        <w:ind w:left="720"/>
        <w:jc w:val="center"/>
        <w:rPr>
          <w:rFonts w:cstheme="minorHAnsi"/>
          <w:color w:val="auto"/>
          <w:szCs w:val="20"/>
        </w:rPr>
      </w:pPr>
    </w:p>
    <w:p w14:paraId="5CC6D020" w14:textId="47D25CFA" w:rsidR="002C27E8" w:rsidRPr="00590305" w:rsidRDefault="002C27E8" w:rsidP="00590305">
      <w:pPr>
        <w:pStyle w:val="Default"/>
        <w:ind w:left="720"/>
        <w:jc w:val="center"/>
        <w:rPr>
          <w:rFonts w:cstheme="minorHAnsi"/>
          <w:color w:val="auto"/>
          <w:szCs w:val="20"/>
        </w:rPr>
      </w:pPr>
      <w:r w:rsidRPr="00590305">
        <w:rPr>
          <w:rFonts w:cstheme="minorHAnsi"/>
          <w:color w:val="auto"/>
          <w:szCs w:val="20"/>
        </w:rPr>
        <w:t xml:space="preserve">Table </w:t>
      </w:r>
      <w:r w:rsidR="00165106">
        <w:rPr>
          <w:rFonts w:cstheme="minorHAnsi"/>
          <w:color w:val="auto"/>
          <w:szCs w:val="20"/>
        </w:rPr>
        <w:t xml:space="preserve">5 - </w:t>
      </w:r>
      <w:r w:rsidRPr="00590305">
        <w:rPr>
          <w:rFonts w:cstheme="minorHAnsi"/>
          <w:color w:val="auto"/>
          <w:szCs w:val="20"/>
        </w:rPr>
        <w:t xml:space="preserve"> Options Considered</w:t>
      </w:r>
    </w:p>
    <w:p w14:paraId="522B36F6" w14:textId="77777777" w:rsidR="002C27E8" w:rsidRPr="00590305" w:rsidRDefault="002C27E8" w:rsidP="002C27E8">
      <w:pPr>
        <w:pStyle w:val="Default"/>
        <w:rPr>
          <w:rFonts w:cstheme="minorHAnsi"/>
          <w:color w:val="auto"/>
          <w:szCs w:val="20"/>
        </w:rPr>
      </w:pP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985"/>
        <w:gridCol w:w="5954"/>
      </w:tblGrid>
      <w:tr w:rsidR="002C27E8" w:rsidRPr="00590305" w14:paraId="2F0EA93B" w14:textId="77777777" w:rsidTr="00FE4EAC">
        <w:trPr>
          <w:trHeight w:val="450"/>
        </w:trPr>
        <w:tc>
          <w:tcPr>
            <w:tcW w:w="1271" w:type="dxa"/>
            <w:shd w:val="clear" w:color="auto" w:fill="auto"/>
            <w:vAlign w:val="center"/>
            <w:hideMark/>
          </w:tcPr>
          <w:p w14:paraId="5EE86550" w14:textId="77777777" w:rsidR="002C27E8" w:rsidRPr="006B01BD" w:rsidRDefault="002C27E8" w:rsidP="00324E0E">
            <w:pPr>
              <w:spacing w:after="0"/>
              <w:jc w:val="center"/>
              <w:rPr>
                <w:rFonts w:asciiTheme="minorHAnsi" w:eastAsia="Times New Roman" w:hAnsiTheme="minorHAnsi" w:cstheme="minorHAnsi"/>
                <w:b/>
                <w:bCs/>
                <w:color w:val="000000"/>
                <w:lang w:eastAsia="en-GB"/>
              </w:rPr>
            </w:pPr>
            <w:r w:rsidRPr="006B01BD">
              <w:rPr>
                <w:rFonts w:asciiTheme="minorHAnsi" w:eastAsia="Times New Roman" w:hAnsiTheme="minorHAnsi" w:cstheme="minorHAnsi"/>
                <w:b/>
                <w:bCs/>
                <w:color w:val="000000"/>
                <w:lang w:eastAsia="en-GB"/>
              </w:rPr>
              <w:t>Option</w:t>
            </w:r>
          </w:p>
        </w:tc>
        <w:tc>
          <w:tcPr>
            <w:tcW w:w="1985" w:type="dxa"/>
            <w:shd w:val="clear" w:color="auto" w:fill="auto"/>
            <w:vAlign w:val="center"/>
            <w:hideMark/>
          </w:tcPr>
          <w:p w14:paraId="1483A820" w14:textId="77777777" w:rsidR="002C27E8" w:rsidRPr="006B01BD" w:rsidRDefault="002C27E8" w:rsidP="00324E0E">
            <w:pPr>
              <w:spacing w:after="0"/>
              <w:jc w:val="center"/>
              <w:rPr>
                <w:rFonts w:asciiTheme="minorHAnsi" w:eastAsia="Times New Roman" w:hAnsiTheme="minorHAnsi" w:cstheme="minorHAnsi"/>
                <w:b/>
                <w:bCs/>
                <w:color w:val="000000"/>
                <w:lang w:eastAsia="en-GB"/>
              </w:rPr>
            </w:pPr>
            <w:r w:rsidRPr="006B01BD">
              <w:rPr>
                <w:rFonts w:asciiTheme="minorHAnsi" w:eastAsia="Times New Roman" w:hAnsiTheme="minorHAnsi" w:cstheme="minorHAnsi"/>
                <w:b/>
                <w:bCs/>
                <w:color w:val="000000"/>
                <w:lang w:eastAsia="en-GB"/>
              </w:rPr>
              <w:t>Description</w:t>
            </w:r>
          </w:p>
        </w:tc>
        <w:tc>
          <w:tcPr>
            <w:tcW w:w="5954" w:type="dxa"/>
            <w:shd w:val="clear" w:color="auto" w:fill="auto"/>
            <w:vAlign w:val="center"/>
            <w:hideMark/>
          </w:tcPr>
          <w:p w14:paraId="19D582FB" w14:textId="77777777" w:rsidR="002C27E8" w:rsidRPr="006B01BD" w:rsidRDefault="002C27E8" w:rsidP="00324E0E">
            <w:pPr>
              <w:spacing w:after="0"/>
              <w:jc w:val="center"/>
              <w:rPr>
                <w:rFonts w:asciiTheme="minorHAnsi" w:eastAsia="Times New Roman" w:hAnsiTheme="minorHAnsi" w:cstheme="minorHAnsi"/>
                <w:b/>
                <w:bCs/>
                <w:color w:val="000000"/>
                <w:lang w:eastAsia="en-GB"/>
              </w:rPr>
            </w:pPr>
            <w:r w:rsidRPr="006B01BD">
              <w:rPr>
                <w:rFonts w:asciiTheme="minorHAnsi" w:eastAsia="Times New Roman" w:hAnsiTheme="minorHAnsi" w:cstheme="minorHAnsi"/>
                <w:b/>
                <w:bCs/>
                <w:color w:val="000000"/>
                <w:lang w:eastAsia="en-GB"/>
              </w:rPr>
              <w:t>Comment</w:t>
            </w:r>
          </w:p>
        </w:tc>
      </w:tr>
      <w:tr w:rsidR="002C27E8" w:rsidRPr="00590305" w14:paraId="76F4C038" w14:textId="77777777" w:rsidTr="00FE4EAC">
        <w:trPr>
          <w:trHeight w:val="600"/>
        </w:trPr>
        <w:tc>
          <w:tcPr>
            <w:tcW w:w="1271" w:type="dxa"/>
            <w:shd w:val="clear" w:color="auto" w:fill="auto"/>
            <w:noWrap/>
            <w:vAlign w:val="center"/>
            <w:hideMark/>
          </w:tcPr>
          <w:p w14:paraId="607F124D" w14:textId="77777777" w:rsidR="002C27E8" w:rsidRPr="006B01BD" w:rsidRDefault="002C27E8" w:rsidP="00324E0E">
            <w:pPr>
              <w:spacing w:after="0"/>
              <w:rPr>
                <w:rFonts w:asciiTheme="minorHAnsi" w:eastAsia="Times New Roman" w:hAnsiTheme="minorHAnsi" w:cstheme="minorHAnsi"/>
                <w:lang w:eastAsia="en-GB"/>
              </w:rPr>
            </w:pPr>
            <w:r w:rsidRPr="006B01BD">
              <w:rPr>
                <w:rFonts w:asciiTheme="minorHAnsi" w:eastAsia="Times New Roman" w:hAnsiTheme="minorHAnsi" w:cstheme="minorHAnsi"/>
                <w:lang w:eastAsia="en-GB"/>
              </w:rPr>
              <w:t>Do Nothing</w:t>
            </w:r>
          </w:p>
        </w:tc>
        <w:tc>
          <w:tcPr>
            <w:tcW w:w="1985" w:type="dxa"/>
            <w:shd w:val="clear" w:color="auto" w:fill="auto"/>
            <w:vAlign w:val="center"/>
            <w:hideMark/>
          </w:tcPr>
          <w:p w14:paraId="05EDF3F6" w14:textId="41BB558F" w:rsidR="002C27E8" w:rsidRPr="006B01BD" w:rsidRDefault="002C27E8" w:rsidP="00C45644">
            <w:pPr>
              <w:spacing w:after="0"/>
              <w:rPr>
                <w:rFonts w:asciiTheme="minorHAnsi" w:eastAsia="Times New Roman" w:hAnsiTheme="minorHAnsi" w:cstheme="minorHAnsi"/>
                <w:lang w:eastAsia="en-GB"/>
              </w:rPr>
            </w:pPr>
            <w:r w:rsidRPr="006B01BD">
              <w:rPr>
                <w:rFonts w:asciiTheme="minorHAnsi" w:eastAsia="Times New Roman" w:hAnsiTheme="minorHAnsi" w:cstheme="minorHAnsi"/>
                <w:lang w:eastAsia="en-GB"/>
              </w:rPr>
              <w:t>No replacement</w:t>
            </w:r>
            <w:r w:rsidR="00FE4EAC">
              <w:rPr>
                <w:rFonts w:asciiTheme="minorHAnsi" w:eastAsia="Times New Roman" w:hAnsiTheme="minorHAnsi" w:cstheme="minorHAnsi"/>
                <w:lang w:eastAsia="en-GB"/>
              </w:rPr>
              <w:t>,</w:t>
            </w:r>
            <w:r w:rsidRPr="006B01BD">
              <w:rPr>
                <w:rFonts w:asciiTheme="minorHAnsi" w:eastAsia="Times New Roman" w:hAnsiTheme="minorHAnsi" w:cstheme="minorHAnsi"/>
                <w:lang w:eastAsia="en-GB"/>
              </w:rPr>
              <w:t xml:space="preserve"> repair only</w:t>
            </w:r>
          </w:p>
        </w:tc>
        <w:tc>
          <w:tcPr>
            <w:tcW w:w="5954" w:type="dxa"/>
            <w:shd w:val="clear" w:color="auto" w:fill="auto"/>
            <w:vAlign w:val="center"/>
            <w:hideMark/>
          </w:tcPr>
          <w:p w14:paraId="14B4CBA2" w14:textId="77777777" w:rsidR="002C27E8" w:rsidRPr="006B01BD" w:rsidRDefault="002C27E8" w:rsidP="00C45644">
            <w:pPr>
              <w:spacing w:after="0"/>
              <w:rPr>
                <w:rFonts w:asciiTheme="minorHAnsi" w:eastAsia="Times New Roman" w:hAnsiTheme="minorHAnsi" w:cstheme="minorHAnsi"/>
                <w:lang w:eastAsia="en-GB"/>
              </w:rPr>
            </w:pPr>
            <w:r w:rsidRPr="006B01BD">
              <w:rPr>
                <w:rFonts w:asciiTheme="minorHAnsi" w:eastAsia="Times New Roman" w:hAnsiTheme="minorHAnsi" w:cstheme="minorHAnsi"/>
                <w:lang w:eastAsia="en-GB"/>
              </w:rPr>
              <w:t>Discounted due to the current condition of main and being a single feed to the Island.</w:t>
            </w:r>
          </w:p>
        </w:tc>
      </w:tr>
      <w:tr w:rsidR="00FE4EAC" w:rsidRPr="00590305" w14:paraId="644CD7B6" w14:textId="77777777" w:rsidTr="00585D1F">
        <w:trPr>
          <w:trHeight w:val="600"/>
        </w:trPr>
        <w:tc>
          <w:tcPr>
            <w:tcW w:w="1271" w:type="dxa"/>
            <w:shd w:val="clear" w:color="auto" w:fill="auto"/>
            <w:noWrap/>
            <w:vAlign w:val="center"/>
          </w:tcPr>
          <w:p w14:paraId="14991F82" w14:textId="35ECAF12" w:rsidR="00FE4EAC" w:rsidRPr="00FE4EAC" w:rsidRDefault="00FE4EAC" w:rsidP="00FE4EAC">
            <w:pPr>
              <w:spacing w:after="0"/>
              <w:rPr>
                <w:rFonts w:asciiTheme="minorHAnsi" w:eastAsia="Times New Roman" w:hAnsiTheme="minorHAnsi" w:cstheme="minorHAnsi"/>
                <w:lang w:eastAsia="en-GB"/>
              </w:rPr>
            </w:pPr>
            <w:r w:rsidRPr="00FE4EAC">
              <w:rPr>
                <w:rFonts w:asciiTheme="minorHAnsi" w:eastAsia="Times New Roman" w:hAnsiTheme="minorHAnsi" w:cstheme="minorHAnsi"/>
                <w:lang w:eastAsia="en-GB"/>
              </w:rPr>
              <w:t>Repair on Failure</w:t>
            </w:r>
          </w:p>
        </w:tc>
        <w:tc>
          <w:tcPr>
            <w:tcW w:w="1985" w:type="dxa"/>
            <w:shd w:val="clear" w:color="auto" w:fill="auto"/>
            <w:vAlign w:val="center"/>
          </w:tcPr>
          <w:p w14:paraId="515A8748" w14:textId="1F7EFF23" w:rsidR="00FE4EAC" w:rsidRPr="00FE4EAC" w:rsidRDefault="00FE4EAC" w:rsidP="00FE4EAC">
            <w:pPr>
              <w:spacing w:after="0"/>
              <w:rPr>
                <w:rFonts w:asciiTheme="minorHAnsi" w:eastAsia="Times New Roman" w:hAnsiTheme="minorHAnsi" w:cstheme="minorHAnsi"/>
                <w:lang w:eastAsia="en-GB"/>
              </w:rPr>
            </w:pPr>
            <w:r w:rsidRPr="00FE4EAC">
              <w:rPr>
                <w:rFonts w:asciiTheme="minorHAnsi" w:eastAsia="Times New Roman" w:hAnsiTheme="minorHAnsi" w:cstheme="minorHAnsi"/>
                <w:lang w:eastAsia="en-GB"/>
              </w:rPr>
              <w:t xml:space="preserve">Reactive response to repair </w:t>
            </w:r>
          </w:p>
        </w:tc>
        <w:tc>
          <w:tcPr>
            <w:tcW w:w="5954" w:type="dxa"/>
            <w:shd w:val="clear" w:color="auto" w:fill="auto"/>
          </w:tcPr>
          <w:p w14:paraId="1904B2D2" w14:textId="1D98C371" w:rsidR="00FE4EAC" w:rsidRPr="00FE4EAC" w:rsidRDefault="00FE4EAC" w:rsidP="00FE4EAC">
            <w:pPr>
              <w:spacing w:after="0"/>
              <w:rPr>
                <w:rFonts w:asciiTheme="minorHAnsi" w:eastAsia="Times New Roman" w:hAnsiTheme="minorHAnsi" w:cstheme="minorHAnsi"/>
                <w:lang w:eastAsia="en-GB"/>
              </w:rPr>
            </w:pPr>
            <w:r w:rsidRPr="00FE4EAC">
              <w:rPr>
                <w:rFonts w:asciiTheme="minorHAnsi" w:eastAsia="Times New Roman" w:hAnsiTheme="minorHAnsi" w:cstheme="minorHAnsi"/>
                <w:lang w:eastAsia="en-GB"/>
              </w:rPr>
              <w:t>Discounted due to the increasing potential for significant gas escapes and the possibility that a repair could not be undertaken due to the deteriorating conditions in the service tunnel. This would result in extended durations when the single feed to the Island would be isolated.</w:t>
            </w:r>
          </w:p>
        </w:tc>
      </w:tr>
      <w:tr w:rsidR="00FE4EAC" w:rsidRPr="00590305" w14:paraId="366D99DB" w14:textId="77777777" w:rsidTr="00585D1F">
        <w:trPr>
          <w:trHeight w:val="600"/>
        </w:trPr>
        <w:tc>
          <w:tcPr>
            <w:tcW w:w="1271" w:type="dxa"/>
            <w:shd w:val="clear" w:color="auto" w:fill="auto"/>
            <w:noWrap/>
            <w:vAlign w:val="center"/>
          </w:tcPr>
          <w:p w14:paraId="13E96F2E" w14:textId="6219FA36" w:rsidR="00FE4EAC" w:rsidRPr="00FE4EAC" w:rsidRDefault="00FE4EAC" w:rsidP="00FE4EAC">
            <w:pPr>
              <w:spacing w:after="0"/>
              <w:rPr>
                <w:rFonts w:asciiTheme="minorHAnsi" w:eastAsia="Times New Roman" w:hAnsiTheme="minorHAnsi" w:cstheme="minorHAnsi"/>
                <w:lang w:eastAsia="en-GB"/>
              </w:rPr>
            </w:pPr>
            <w:r w:rsidRPr="00FE4EAC">
              <w:rPr>
                <w:rFonts w:asciiTheme="minorHAnsi" w:eastAsia="Times New Roman" w:hAnsiTheme="minorHAnsi" w:cstheme="minorHAnsi"/>
                <w:lang w:eastAsia="en-GB"/>
              </w:rPr>
              <w:t>Replace on Failure</w:t>
            </w:r>
          </w:p>
        </w:tc>
        <w:tc>
          <w:tcPr>
            <w:tcW w:w="1985" w:type="dxa"/>
            <w:shd w:val="clear" w:color="auto" w:fill="auto"/>
            <w:vAlign w:val="center"/>
          </w:tcPr>
          <w:p w14:paraId="7D5B00EA" w14:textId="0F11145A" w:rsidR="00FE4EAC" w:rsidRPr="00FE4EAC" w:rsidRDefault="00FE4EAC" w:rsidP="00FE4EAC">
            <w:pPr>
              <w:spacing w:after="0"/>
              <w:rPr>
                <w:rFonts w:asciiTheme="minorHAnsi" w:eastAsia="Times New Roman" w:hAnsiTheme="minorHAnsi" w:cstheme="minorHAnsi"/>
                <w:lang w:eastAsia="en-GB"/>
              </w:rPr>
            </w:pPr>
            <w:r w:rsidRPr="00FE4EAC">
              <w:rPr>
                <w:rFonts w:asciiTheme="minorHAnsi" w:eastAsia="Times New Roman" w:hAnsiTheme="minorHAnsi" w:cstheme="minorHAnsi"/>
                <w:lang w:eastAsia="en-GB"/>
              </w:rPr>
              <w:t xml:space="preserve">Reactive response </w:t>
            </w:r>
            <w:r>
              <w:rPr>
                <w:rFonts w:asciiTheme="minorHAnsi" w:eastAsia="Times New Roman" w:hAnsiTheme="minorHAnsi" w:cstheme="minorHAnsi"/>
                <w:lang w:eastAsia="en-GB"/>
              </w:rPr>
              <w:t>to r</w:t>
            </w:r>
            <w:r w:rsidRPr="006B01BD">
              <w:rPr>
                <w:rFonts w:asciiTheme="minorHAnsi" w:eastAsia="Times New Roman" w:hAnsiTheme="minorHAnsi" w:cstheme="minorHAnsi"/>
                <w:lang w:eastAsia="en-GB"/>
              </w:rPr>
              <w:t xml:space="preserve">eplacement of main within </w:t>
            </w:r>
            <w:r>
              <w:rPr>
                <w:rFonts w:asciiTheme="minorHAnsi" w:eastAsia="Times New Roman" w:hAnsiTheme="minorHAnsi" w:cstheme="minorHAnsi"/>
                <w:lang w:eastAsia="en-GB"/>
              </w:rPr>
              <w:t xml:space="preserve">the </w:t>
            </w:r>
            <w:r w:rsidRPr="006B01BD">
              <w:rPr>
                <w:rFonts w:asciiTheme="minorHAnsi" w:eastAsia="Times New Roman" w:hAnsiTheme="minorHAnsi" w:cstheme="minorHAnsi"/>
                <w:lang w:eastAsia="en-GB"/>
              </w:rPr>
              <w:t>existing bridge</w:t>
            </w:r>
            <w:r w:rsidRPr="00FE4EAC">
              <w:rPr>
                <w:rFonts w:asciiTheme="minorHAnsi" w:eastAsia="Times New Roman" w:hAnsiTheme="minorHAnsi" w:cstheme="minorHAnsi"/>
                <w:lang w:eastAsia="en-GB"/>
              </w:rPr>
              <w:t xml:space="preserve"> </w:t>
            </w:r>
            <w:r>
              <w:rPr>
                <w:rFonts w:asciiTheme="minorHAnsi" w:eastAsia="Times New Roman" w:hAnsiTheme="minorHAnsi" w:cstheme="minorHAnsi"/>
                <w:lang w:eastAsia="en-GB"/>
              </w:rPr>
              <w:t xml:space="preserve">on </w:t>
            </w:r>
            <w:r w:rsidRPr="00FE4EAC">
              <w:rPr>
                <w:rFonts w:asciiTheme="minorHAnsi" w:eastAsia="Times New Roman" w:hAnsiTheme="minorHAnsi" w:cstheme="minorHAnsi"/>
                <w:lang w:eastAsia="en-GB"/>
              </w:rPr>
              <w:t>failure</w:t>
            </w:r>
          </w:p>
        </w:tc>
        <w:tc>
          <w:tcPr>
            <w:tcW w:w="5954" w:type="dxa"/>
            <w:shd w:val="clear" w:color="auto" w:fill="auto"/>
          </w:tcPr>
          <w:p w14:paraId="273EFC9B" w14:textId="0ED3DD79" w:rsidR="00FE4EAC" w:rsidRPr="00FE4EAC" w:rsidRDefault="00FE4EAC" w:rsidP="00FE4EAC">
            <w:pPr>
              <w:spacing w:after="0"/>
              <w:rPr>
                <w:rFonts w:asciiTheme="minorHAnsi" w:eastAsia="Times New Roman" w:hAnsiTheme="minorHAnsi" w:cstheme="minorHAnsi"/>
                <w:lang w:eastAsia="en-GB"/>
              </w:rPr>
            </w:pPr>
            <w:r w:rsidRPr="00FE4EAC">
              <w:rPr>
                <w:rFonts w:asciiTheme="minorHAnsi" w:eastAsia="Times New Roman" w:hAnsiTheme="minorHAnsi" w:cstheme="minorHAnsi"/>
                <w:lang w:eastAsia="en-GB"/>
              </w:rPr>
              <w:t>Discounted due to the increasing potential for significant gas escapes and the complexity of undertaking the replacement works in the service tunnel. Due to space within the bridge and the existing pipe, it is not possible to take the old pipe out and install a new one. Also, the condition and structure of the bridge is not good. The tunnel is leaking water at a rate of 100 gallons a day. This would result in extended durations when the single feed to the Island would be isolated.</w:t>
            </w:r>
          </w:p>
        </w:tc>
      </w:tr>
      <w:tr w:rsidR="002C27E8" w:rsidRPr="00590305" w14:paraId="278AA228" w14:textId="77777777" w:rsidTr="00FE4EAC">
        <w:trPr>
          <w:trHeight w:val="1260"/>
        </w:trPr>
        <w:tc>
          <w:tcPr>
            <w:tcW w:w="1271" w:type="dxa"/>
            <w:shd w:val="clear" w:color="auto" w:fill="auto"/>
            <w:noWrap/>
            <w:vAlign w:val="center"/>
            <w:hideMark/>
          </w:tcPr>
          <w:p w14:paraId="267F114B" w14:textId="77777777" w:rsidR="002C27E8" w:rsidRPr="006B01BD" w:rsidRDefault="002C27E8" w:rsidP="00324E0E">
            <w:pPr>
              <w:spacing w:after="0"/>
              <w:rPr>
                <w:rFonts w:asciiTheme="minorHAnsi" w:eastAsia="Times New Roman" w:hAnsiTheme="minorHAnsi" w:cstheme="minorHAnsi"/>
                <w:lang w:eastAsia="en-GB"/>
              </w:rPr>
            </w:pPr>
            <w:r w:rsidRPr="006B01BD">
              <w:rPr>
                <w:rFonts w:asciiTheme="minorHAnsi" w:eastAsia="Times New Roman" w:hAnsiTheme="minorHAnsi" w:cstheme="minorHAnsi"/>
                <w:lang w:eastAsia="en-GB"/>
              </w:rPr>
              <w:t>Pre-Emptively Replace</w:t>
            </w:r>
          </w:p>
        </w:tc>
        <w:tc>
          <w:tcPr>
            <w:tcW w:w="1985" w:type="dxa"/>
            <w:shd w:val="clear" w:color="auto" w:fill="auto"/>
            <w:vAlign w:val="center"/>
            <w:hideMark/>
          </w:tcPr>
          <w:p w14:paraId="73C721EA" w14:textId="7CEF9B36" w:rsidR="002C27E8" w:rsidRPr="006B01BD" w:rsidRDefault="002C27E8" w:rsidP="00C45644">
            <w:pPr>
              <w:spacing w:after="0"/>
              <w:rPr>
                <w:rFonts w:asciiTheme="minorHAnsi" w:eastAsia="Times New Roman" w:hAnsiTheme="minorHAnsi" w:cstheme="minorHAnsi"/>
                <w:lang w:eastAsia="en-GB"/>
              </w:rPr>
            </w:pPr>
            <w:r w:rsidRPr="006B01BD">
              <w:rPr>
                <w:rFonts w:asciiTheme="minorHAnsi" w:eastAsia="Times New Roman" w:hAnsiTheme="minorHAnsi" w:cstheme="minorHAnsi"/>
                <w:lang w:eastAsia="en-GB"/>
              </w:rPr>
              <w:t xml:space="preserve">Replacement of main via </w:t>
            </w:r>
            <w:r w:rsidR="003453D8">
              <w:rPr>
                <w:rFonts w:asciiTheme="minorHAnsi" w:eastAsia="Times New Roman" w:hAnsiTheme="minorHAnsi" w:cstheme="minorHAnsi"/>
                <w:lang w:eastAsia="en-GB"/>
              </w:rPr>
              <w:t xml:space="preserve">horizontal </w:t>
            </w:r>
            <w:r w:rsidRPr="006B01BD">
              <w:rPr>
                <w:rFonts w:asciiTheme="minorHAnsi" w:eastAsia="Times New Roman" w:hAnsiTheme="minorHAnsi" w:cstheme="minorHAnsi"/>
                <w:lang w:eastAsia="en-GB"/>
              </w:rPr>
              <w:t>direction</w:t>
            </w:r>
            <w:r w:rsidR="003453D8">
              <w:rPr>
                <w:rFonts w:asciiTheme="minorHAnsi" w:eastAsia="Times New Roman" w:hAnsiTheme="minorHAnsi" w:cstheme="minorHAnsi"/>
                <w:lang w:eastAsia="en-GB"/>
              </w:rPr>
              <w:t>al</w:t>
            </w:r>
            <w:r w:rsidRPr="006B01BD">
              <w:rPr>
                <w:rFonts w:asciiTheme="minorHAnsi" w:eastAsia="Times New Roman" w:hAnsiTheme="minorHAnsi" w:cstheme="minorHAnsi"/>
                <w:lang w:eastAsia="en-GB"/>
              </w:rPr>
              <w:t xml:space="preserve"> drill</w:t>
            </w:r>
          </w:p>
        </w:tc>
        <w:tc>
          <w:tcPr>
            <w:tcW w:w="5954" w:type="dxa"/>
            <w:shd w:val="clear" w:color="auto" w:fill="auto"/>
            <w:vAlign w:val="center"/>
            <w:hideMark/>
          </w:tcPr>
          <w:p w14:paraId="396D0CA3" w14:textId="77777777" w:rsidR="002C27E8" w:rsidRPr="00165106" w:rsidRDefault="002C27E8" w:rsidP="00C45644">
            <w:pPr>
              <w:spacing w:after="0"/>
              <w:rPr>
                <w:rFonts w:asciiTheme="minorHAnsi" w:eastAsia="Times New Roman" w:hAnsiTheme="minorHAnsi" w:cstheme="minorHAnsi"/>
                <w:color w:val="FF0000"/>
                <w:lang w:eastAsia="en-GB"/>
              </w:rPr>
            </w:pPr>
            <w:r w:rsidRPr="003453D8">
              <w:rPr>
                <w:rFonts w:asciiTheme="minorHAnsi" w:eastAsia="Times New Roman" w:hAnsiTheme="minorHAnsi" w:cstheme="minorHAnsi"/>
                <w:lang w:eastAsia="en-GB"/>
              </w:rPr>
              <w:t>Replacement of the IP main from the North East side of the River Swale to the City Gate at Cowstead Corner, progressing to the Brielle Way City Gate. This will improve and secure gas distribution for the medium to long term future and mitigate the risk of a catastrophic asset failure.</w:t>
            </w:r>
          </w:p>
        </w:tc>
      </w:tr>
      <w:tr w:rsidR="002C27E8" w:rsidRPr="00590305" w14:paraId="03525AA9" w14:textId="77777777" w:rsidTr="00FE4EAC">
        <w:trPr>
          <w:trHeight w:val="1080"/>
        </w:trPr>
        <w:tc>
          <w:tcPr>
            <w:tcW w:w="1271" w:type="dxa"/>
            <w:shd w:val="clear" w:color="auto" w:fill="auto"/>
            <w:noWrap/>
            <w:vAlign w:val="center"/>
            <w:hideMark/>
          </w:tcPr>
          <w:p w14:paraId="452C0E17" w14:textId="77777777" w:rsidR="002C27E8" w:rsidRPr="00FE4EAC" w:rsidRDefault="002C27E8" w:rsidP="00324E0E">
            <w:pPr>
              <w:spacing w:after="0"/>
              <w:rPr>
                <w:rFonts w:asciiTheme="minorHAnsi" w:eastAsia="Times New Roman" w:hAnsiTheme="minorHAnsi" w:cstheme="minorHAnsi"/>
                <w:lang w:eastAsia="en-GB"/>
              </w:rPr>
            </w:pPr>
            <w:r w:rsidRPr="00FE4EAC">
              <w:rPr>
                <w:rFonts w:asciiTheme="minorHAnsi" w:eastAsia="Times New Roman" w:hAnsiTheme="minorHAnsi" w:cstheme="minorHAnsi"/>
                <w:lang w:eastAsia="en-GB"/>
              </w:rPr>
              <w:t>Other Considered Option</w:t>
            </w:r>
          </w:p>
        </w:tc>
        <w:tc>
          <w:tcPr>
            <w:tcW w:w="1985" w:type="dxa"/>
            <w:shd w:val="clear" w:color="auto" w:fill="auto"/>
            <w:vAlign w:val="center"/>
            <w:hideMark/>
          </w:tcPr>
          <w:p w14:paraId="462552C2" w14:textId="480D7AE7" w:rsidR="002C27E8" w:rsidRPr="00FE4EAC" w:rsidRDefault="002C27E8" w:rsidP="00C45644">
            <w:pPr>
              <w:spacing w:after="0"/>
              <w:rPr>
                <w:rFonts w:asciiTheme="minorHAnsi" w:eastAsia="Times New Roman" w:hAnsiTheme="minorHAnsi" w:cstheme="minorHAnsi"/>
                <w:lang w:eastAsia="en-GB"/>
              </w:rPr>
            </w:pPr>
            <w:r w:rsidRPr="00FE4EAC">
              <w:rPr>
                <w:rFonts w:asciiTheme="minorHAnsi" w:eastAsia="Times New Roman" w:hAnsiTheme="minorHAnsi" w:cstheme="minorHAnsi"/>
                <w:lang w:eastAsia="en-GB"/>
              </w:rPr>
              <w:t xml:space="preserve">Replacement of main </w:t>
            </w:r>
            <w:r w:rsidR="003453D8">
              <w:rPr>
                <w:rFonts w:asciiTheme="minorHAnsi" w:eastAsia="Times New Roman" w:hAnsiTheme="minorHAnsi" w:cstheme="minorHAnsi"/>
                <w:lang w:eastAsia="en-GB"/>
              </w:rPr>
              <w:t xml:space="preserve">from the </w:t>
            </w:r>
            <w:r w:rsidRPr="00FE4EAC">
              <w:rPr>
                <w:rFonts w:asciiTheme="minorHAnsi" w:eastAsia="Times New Roman" w:hAnsiTheme="minorHAnsi" w:cstheme="minorHAnsi"/>
                <w:lang w:eastAsia="en-GB"/>
              </w:rPr>
              <w:t>Isle of Grain to Sheerness docks</w:t>
            </w:r>
            <w:r w:rsidR="003453D8">
              <w:rPr>
                <w:rFonts w:asciiTheme="minorHAnsi" w:eastAsia="Times New Roman" w:hAnsiTheme="minorHAnsi" w:cstheme="minorHAnsi"/>
                <w:lang w:eastAsia="en-GB"/>
              </w:rPr>
              <w:t xml:space="preserve"> </w:t>
            </w:r>
            <w:r w:rsidR="003453D8" w:rsidRPr="006B01BD">
              <w:rPr>
                <w:rFonts w:asciiTheme="minorHAnsi" w:eastAsia="Times New Roman" w:hAnsiTheme="minorHAnsi" w:cstheme="minorHAnsi"/>
                <w:lang w:eastAsia="en-GB"/>
              </w:rPr>
              <w:t xml:space="preserve">via </w:t>
            </w:r>
            <w:r w:rsidR="003453D8">
              <w:rPr>
                <w:rFonts w:asciiTheme="minorHAnsi" w:eastAsia="Times New Roman" w:hAnsiTheme="minorHAnsi" w:cstheme="minorHAnsi"/>
                <w:lang w:eastAsia="en-GB"/>
              </w:rPr>
              <w:t xml:space="preserve">horizontal </w:t>
            </w:r>
            <w:r w:rsidR="003453D8" w:rsidRPr="006B01BD">
              <w:rPr>
                <w:rFonts w:asciiTheme="minorHAnsi" w:eastAsia="Times New Roman" w:hAnsiTheme="minorHAnsi" w:cstheme="minorHAnsi"/>
                <w:lang w:eastAsia="en-GB"/>
              </w:rPr>
              <w:t>direction</w:t>
            </w:r>
            <w:r w:rsidR="003453D8">
              <w:rPr>
                <w:rFonts w:asciiTheme="minorHAnsi" w:eastAsia="Times New Roman" w:hAnsiTheme="minorHAnsi" w:cstheme="minorHAnsi"/>
                <w:lang w:eastAsia="en-GB"/>
              </w:rPr>
              <w:t>al</w:t>
            </w:r>
            <w:r w:rsidR="003453D8" w:rsidRPr="006B01BD">
              <w:rPr>
                <w:rFonts w:asciiTheme="minorHAnsi" w:eastAsia="Times New Roman" w:hAnsiTheme="minorHAnsi" w:cstheme="minorHAnsi"/>
                <w:lang w:eastAsia="en-GB"/>
              </w:rPr>
              <w:t xml:space="preserve"> drill</w:t>
            </w:r>
          </w:p>
        </w:tc>
        <w:tc>
          <w:tcPr>
            <w:tcW w:w="5954" w:type="dxa"/>
            <w:shd w:val="clear" w:color="auto" w:fill="auto"/>
            <w:vAlign w:val="center"/>
            <w:hideMark/>
          </w:tcPr>
          <w:p w14:paraId="20E4C47B" w14:textId="79F8566C" w:rsidR="002C27E8" w:rsidRPr="00FE4EAC" w:rsidRDefault="002C27E8" w:rsidP="00C45644">
            <w:pPr>
              <w:spacing w:after="0"/>
              <w:rPr>
                <w:rFonts w:asciiTheme="minorHAnsi" w:eastAsia="Times New Roman" w:hAnsiTheme="minorHAnsi" w:cstheme="minorHAnsi"/>
                <w:lang w:eastAsia="en-GB"/>
              </w:rPr>
            </w:pPr>
            <w:r w:rsidRPr="00FE4EAC">
              <w:rPr>
                <w:rFonts w:asciiTheme="minorHAnsi" w:eastAsia="Times New Roman" w:hAnsiTheme="minorHAnsi" w:cstheme="minorHAnsi"/>
                <w:lang w:eastAsia="en-GB"/>
              </w:rPr>
              <w:t xml:space="preserve">The option of laying an IP main from the Isle of Grain to Sheerness Dock was considered however </w:t>
            </w:r>
            <w:r w:rsidR="00FE4EAC">
              <w:rPr>
                <w:rFonts w:asciiTheme="minorHAnsi" w:eastAsia="Times New Roman" w:hAnsiTheme="minorHAnsi" w:cstheme="minorHAnsi"/>
                <w:lang w:eastAsia="en-GB"/>
              </w:rPr>
              <w:t>discounted as</w:t>
            </w:r>
            <w:r w:rsidR="003A6AC9">
              <w:rPr>
                <w:rFonts w:asciiTheme="minorHAnsi" w:eastAsia="Times New Roman" w:hAnsiTheme="minorHAnsi" w:cstheme="minorHAnsi"/>
                <w:lang w:eastAsia="en-GB"/>
              </w:rPr>
              <w:t xml:space="preserve"> </w:t>
            </w:r>
            <w:r w:rsidR="00FE4EAC">
              <w:rPr>
                <w:rFonts w:asciiTheme="minorHAnsi" w:eastAsia="Times New Roman" w:hAnsiTheme="minorHAnsi" w:cstheme="minorHAnsi"/>
                <w:lang w:eastAsia="en-GB"/>
              </w:rPr>
              <w:t>not as cost effective a</w:t>
            </w:r>
            <w:r w:rsidR="003A6AC9">
              <w:rPr>
                <w:rFonts w:asciiTheme="minorHAnsi" w:eastAsia="Times New Roman" w:hAnsiTheme="minorHAnsi" w:cstheme="minorHAnsi"/>
                <w:lang w:eastAsia="en-GB"/>
              </w:rPr>
              <w:t xml:space="preserve">s the pre-emptive replacement solution and very likely </w:t>
            </w:r>
            <w:r w:rsidRPr="00FE4EAC">
              <w:rPr>
                <w:rFonts w:asciiTheme="minorHAnsi" w:eastAsia="Times New Roman" w:hAnsiTheme="minorHAnsi" w:cstheme="minorHAnsi"/>
                <w:lang w:eastAsia="en-GB"/>
              </w:rPr>
              <w:t xml:space="preserve">Peels Ports </w:t>
            </w:r>
            <w:r w:rsidR="003A6AC9">
              <w:rPr>
                <w:rFonts w:asciiTheme="minorHAnsi" w:eastAsia="Times New Roman" w:hAnsiTheme="minorHAnsi" w:cstheme="minorHAnsi"/>
                <w:lang w:eastAsia="en-GB"/>
              </w:rPr>
              <w:t xml:space="preserve">and other interested parties would reject this </w:t>
            </w:r>
            <w:r w:rsidRPr="00FE4EAC">
              <w:rPr>
                <w:rFonts w:asciiTheme="minorHAnsi" w:eastAsia="Times New Roman" w:hAnsiTheme="minorHAnsi" w:cstheme="minorHAnsi"/>
                <w:lang w:eastAsia="en-GB"/>
              </w:rPr>
              <w:t xml:space="preserve">this option due to their development </w:t>
            </w:r>
            <w:r w:rsidR="003A6AC9">
              <w:rPr>
                <w:rFonts w:asciiTheme="minorHAnsi" w:eastAsia="Times New Roman" w:hAnsiTheme="minorHAnsi" w:cstheme="minorHAnsi"/>
                <w:lang w:eastAsia="en-GB"/>
              </w:rPr>
              <w:t xml:space="preserve">plans </w:t>
            </w:r>
            <w:r w:rsidRPr="00FE4EAC">
              <w:rPr>
                <w:rFonts w:asciiTheme="minorHAnsi" w:eastAsia="Times New Roman" w:hAnsiTheme="minorHAnsi" w:cstheme="minorHAnsi"/>
                <w:lang w:eastAsia="en-GB"/>
              </w:rPr>
              <w:t>at the docks.</w:t>
            </w:r>
          </w:p>
        </w:tc>
      </w:tr>
    </w:tbl>
    <w:p w14:paraId="096CACCF" w14:textId="77777777" w:rsidR="002C27E8" w:rsidRPr="00590305" w:rsidRDefault="002C27E8" w:rsidP="002C27E8">
      <w:pPr>
        <w:pStyle w:val="Default"/>
        <w:rPr>
          <w:rFonts w:cstheme="minorHAnsi"/>
          <w:color w:val="auto"/>
          <w:szCs w:val="20"/>
        </w:rPr>
      </w:pPr>
    </w:p>
    <w:p w14:paraId="561AB6BE" w14:textId="77777777" w:rsidR="00165106" w:rsidRDefault="002C27E8" w:rsidP="002C27E8">
      <w:pPr>
        <w:rPr>
          <w:rFonts w:asciiTheme="minorHAnsi" w:hAnsiTheme="minorHAnsi" w:cstheme="minorHAnsi"/>
          <w:szCs w:val="20"/>
        </w:rPr>
      </w:pPr>
      <w:r w:rsidRPr="00590305">
        <w:rPr>
          <w:rFonts w:asciiTheme="minorHAnsi" w:hAnsiTheme="minorHAnsi" w:cstheme="minorHAnsi"/>
          <w:szCs w:val="20"/>
        </w:rPr>
        <w:t xml:space="preserve">The project scope has already been determined with </w:t>
      </w:r>
      <w:r w:rsidR="00165106">
        <w:rPr>
          <w:rFonts w:asciiTheme="minorHAnsi" w:hAnsiTheme="minorHAnsi" w:cstheme="minorHAnsi"/>
          <w:szCs w:val="20"/>
        </w:rPr>
        <w:t xml:space="preserve">SGN </w:t>
      </w:r>
      <w:r w:rsidRPr="00590305">
        <w:rPr>
          <w:rFonts w:asciiTheme="minorHAnsi" w:hAnsiTheme="minorHAnsi" w:cstheme="minorHAnsi"/>
          <w:szCs w:val="20"/>
        </w:rPr>
        <w:t xml:space="preserve">Asset Management and identified in this document. It has been recommended that the SGN IP gas main servicing the Isle of Sheppey, is replaced in its entirety from the south side of the Kingsferry Bridge, across the River Swale. </w:t>
      </w:r>
    </w:p>
    <w:p w14:paraId="6FC6D58F" w14:textId="5DEB7651" w:rsidR="002C27E8" w:rsidRPr="00590305" w:rsidRDefault="00165106" w:rsidP="002C27E8">
      <w:pPr>
        <w:rPr>
          <w:rFonts w:asciiTheme="minorHAnsi" w:hAnsiTheme="minorHAnsi" w:cstheme="minorHAnsi"/>
          <w:szCs w:val="20"/>
        </w:rPr>
      </w:pPr>
      <w:r>
        <w:rPr>
          <w:rFonts w:asciiTheme="minorHAnsi" w:hAnsiTheme="minorHAnsi" w:cstheme="minorHAnsi"/>
          <w:szCs w:val="20"/>
        </w:rPr>
        <w:t xml:space="preserve">This solution will add </w:t>
      </w:r>
      <w:r w:rsidR="002C27E8" w:rsidRPr="00590305">
        <w:rPr>
          <w:rFonts w:asciiTheme="minorHAnsi" w:hAnsiTheme="minorHAnsi" w:cstheme="minorHAnsi"/>
          <w:szCs w:val="20"/>
        </w:rPr>
        <w:t>value by;</w:t>
      </w:r>
    </w:p>
    <w:p w14:paraId="39FBBBA2" w14:textId="77777777" w:rsidR="002C27E8" w:rsidRPr="00590305" w:rsidRDefault="002C27E8" w:rsidP="00636891">
      <w:pPr>
        <w:pStyle w:val="ListParagraph"/>
        <w:numPr>
          <w:ilvl w:val="0"/>
          <w:numId w:val="12"/>
        </w:numPr>
        <w:rPr>
          <w:rFonts w:asciiTheme="minorHAnsi" w:hAnsiTheme="minorHAnsi" w:cstheme="minorHAnsi"/>
          <w:szCs w:val="20"/>
        </w:rPr>
      </w:pPr>
      <w:r w:rsidRPr="00590305">
        <w:rPr>
          <w:rFonts w:asciiTheme="minorHAnsi" w:hAnsiTheme="minorHAnsi" w:cstheme="minorHAnsi"/>
          <w:szCs w:val="20"/>
        </w:rPr>
        <w:t>Improved safety to users and SGN operatives</w:t>
      </w:r>
    </w:p>
    <w:p w14:paraId="095A0EA5" w14:textId="77777777" w:rsidR="002C27E8" w:rsidRPr="00590305" w:rsidRDefault="002C27E8" w:rsidP="00636891">
      <w:pPr>
        <w:pStyle w:val="ListParagraph"/>
        <w:numPr>
          <w:ilvl w:val="0"/>
          <w:numId w:val="12"/>
        </w:numPr>
        <w:rPr>
          <w:rFonts w:asciiTheme="minorHAnsi" w:hAnsiTheme="minorHAnsi" w:cstheme="minorHAnsi"/>
          <w:szCs w:val="20"/>
        </w:rPr>
      </w:pPr>
      <w:r w:rsidRPr="00590305">
        <w:rPr>
          <w:rFonts w:asciiTheme="minorHAnsi" w:hAnsiTheme="minorHAnsi" w:cstheme="minorHAnsi"/>
          <w:szCs w:val="20"/>
        </w:rPr>
        <w:t>Increase gas supply resilience Secure future gas supply network</w:t>
      </w:r>
    </w:p>
    <w:p w14:paraId="5EF08CC8" w14:textId="77777777" w:rsidR="002C27E8" w:rsidRPr="00590305" w:rsidRDefault="002C27E8" w:rsidP="00636891">
      <w:pPr>
        <w:pStyle w:val="ListParagraph"/>
        <w:numPr>
          <w:ilvl w:val="0"/>
          <w:numId w:val="12"/>
        </w:numPr>
        <w:rPr>
          <w:rFonts w:asciiTheme="minorHAnsi" w:hAnsiTheme="minorHAnsi" w:cstheme="minorHAnsi"/>
          <w:szCs w:val="20"/>
        </w:rPr>
      </w:pPr>
      <w:r w:rsidRPr="00590305">
        <w:rPr>
          <w:rFonts w:asciiTheme="minorHAnsi" w:hAnsiTheme="minorHAnsi" w:cstheme="minorHAnsi"/>
          <w:szCs w:val="20"/>
        </w:rPr>
        <w:t>Secure easements now prior to development</w:t>
      </w:r>
    </w:p>
    <w:p w14:paraId="4D55C160" w14:textId="77777777" w:rsidR="002C27E8" w:rsidRPr="00590305" w:rsidRDefault="002C27E8" w:rsidP="00636891">
      <w:pPr>
        <w:pStyle w:val="ListParagraph"/>
        <w:numPr>
          <w:ilvl w:val="0"/>
          <w:numId w:val="12"/>
        </w:numPr>
        <w:rPr>
          <w:rFonts w:asciiTheme="minorHAnsi" w:hAnsiTheme="minorHAnsi" w:cstheme="minorHAnsi"/>
          <w:szCs w:val="20"/>
        </w:rPr>
      </w:pPr>
      <w:r w:rsidRPr="00590305">
        <w:rPr>
          <w:rFonts w:asciiTheme="minorHAnsi" w:hAnsiTheme="minorHAnsi" w:cstheme="minorHAnsi"/>
          <w:szCs w:val="20"/>
        </w:rPr>
        <w:t>Reduce operational cost</w:t>
      </w:r>
    </w:p>
    <w:p w14:paraId="6DE86F37" w14:textId="4830BF44" w:rsidR="002C27E8" w:rsidRDefault="002C27E8" w:rsidP="002C27E8">
      <w:pPr>
        <w:rPr>
          <w:rFonts w:asciiTheme="minorHAnsi" w:hAnsiTheme="minorHAnsi" w:cstheme="minorHAnsi"/>
          <w:szCs w:val="20"/>
        </w:rPr>
      </w:pPr>
      <w:r w:rsidRPr="00590305">
        <w:rPr>
          <w:rFonts w:asciiTheme="minorHAnsi" w:hAnsiTheme="minorHAnsi" w:cstheme="minorHAnsi"/>
          <w:szCs w:val="20"/>
        </w:rPr>
        <w:t>While this work is being undertaken existing below ground installations within the southern area would be maintained and repaired where required. In the interim period SGN will develop a viable contingency plan that can be utilised in the event of a major failure to improve safety to users and SGN operatives, increase gas supply resilience and secure the gas supply network.</w:t>
      </w:r>
    </w:p>
    <w:p w14:paraId="11267B42" w14:textId="0C534781" w:rsidR="003453D8" w:rsidRDefault="003453D8" w:rsidP="002C27E8">
      <w:pPr>
        <w:rPr>
          <w:rFonts w:asciiTheme="minorHAnsi" w:hAnsiTheme="minorHAnsi" w:cstheme="minorHAnsi"/>
          <w:szCs w:val="20"/>
        </w:rPr>
      </w:pPr>
    </w:p>
    <w:p w14:paraId="71EAE000" w14:textId="5AA04C6C" w:rsidR="003453D8" w:rsidRDefault="003453D8" w:rsidP="002C27E8">
      <w:pPr>
        <w:rPr>
          <w:rFonts w:asciiTheme="minorHAnsi" w:hAnsiTheme="minorHAnsi" w:cstheme="minorHAnsi"/>
          <w:szCs w:val="20"/>
        </w:rPr>
      </w:pPr>
    </w:p>
    <w:p w14:paraId="52A09EC7" w14:textId="76F8266F" w:rsidR="003453D8" w:rsidRDefault="003453D8" w:rsidP="002C27E8">
      <w:pPr>
        <w:rPr>
          <w:rFonts w:asciiTheme="minorHAnsi" w:hAnsiTheme="minorHAnsi" w:cstheme="minorHAnsi"/>
          <w:szCs w:val="20"/>
        </w:rPr>
      </w:pPr>
    </w:p>
    <w:p w14:paraId="28E770FA" w14:textId="51E5FC03" w:rsidR="003453D8" w:rsidRDefault="003453D8" w:rsidP="002C27E8">
      <w:pPr>
        <w:rPr>
          <w:rFonts w:asciiTheme="minorHAnsi" w:hAnsiTheme="minorHAnsi" w:cstheme="minorHAnsi"/>
          <w:szCs w:val="20"/>
        </w:rPr>
      </w:pPr>
    </w:p>
    <w:p w14:paraId="7F01ED15" w14:textId="77777777" w:rsidR="003453D8" w:rsidRDefault="003453D8" w:rsidP="002C27E8">
      <w:pPr>
        <w:rPr>
          <w:rFonts w:asciiTheme="minorHAnsi" w:hAnsiTheme="minorHAnsi" w:cstheme="minorHAnsi"/>
          <w:szCs w:val="20"/>
        </w:rPr>
      </w:pPr>
    </w:p>
    <w:p w14:paraId="1F4046A1" w14:textId="03C0428C" w:rsidR="00E02833" w:rsidRPr="007155F7" w:rsidRDefault="0040698B" w:rsidP="00636891">
      <w:pPr>
        <w:pStyle w:val="Heading2"/>
        <w:numPr>
          <w:ilvl w:val="1"/>
          <w:numId w:val="14"/>
        </w:numPr>
        <w:rPr>
          <w:bCs w:val="0"/>
          <w:lang w:val="en-US"/>
        </w:rPr>
      </w:pPr>
      <w:r>
        <w:rPr>
          <w:lang w:val="en-US"/>
        </w:rPr>
        <w:t>Replace on failure</w:t>
      </w:r>
      <w:r w:rsidR="009F7E14" w:rsidRPr="007155F7">
        <w:rPr>
          <w:lang w:val="en-US"/>
        </w:rPr>
        <w:t xml:space="preserve"> </w:t>
      </w:r>
    </w:p>
    <w:p w14:paraId="440C7B65" w14:textId="77777777" w:rsidR="00230235" w:rsidRDefault="00590305" w:rsidP="00230235">
      <w:pPr>
        <w:pStyle w:val="Default"/>
        <w:rPr>
          <w:rFonts w:cstheme="minorHAnsi"/>
          <w:color w:val="auto"/>
          <w:szCs w:val="20"/>
        </w:rPr>
      </w:pPr>
      <w:r w:rsidRPr="00230235">
        <w:rPr>
          <w:rFonts w:cstheme="minorHAnsi"/>
          <w:color w:val="auto"/>
          <w:szCs w:val="20"/>
        </w:rPr>
        <w:t xml:space="preserve">The current structural integrity of the asset would compromise security of supply for the network and provide Health and Safety concerns for both the public and SGN employees. SGN would not be permitted to allow its employees into a hazardous confined space where we know there is an uncontrolled release of gas. </w:t>
      </w:r>
    </w:p>
    <w:p w14:paraId="04FED5B4" w14:textId="77777777" w:rsidR="00230235" w:rsidRDefault="00230235" w:rsidP="00230235">
      <w:pPr>
        <w:pStyle w:val="Default"/>
        <w:rPr>
          <w:rFonts w:cstheme="minorHAnsi"/>
          <w:color w:val="auto"/>
          <w:szCs w:val="20"/>
        </w:rPr>
      </w:pPr>
    </w:p>
    <w:p w14:paraId="4AA45EF4" w14:textId="0AAFCD39" w:rsidR="009F7E14" w:rsidRDefault="00EA12E9" w:rsidP="009F7E14">
      <w:pPr>
        <w:spacing w:after="200" w:line="276" w:lineRule="auto"/>
        <w:contextualSpacing/>
        <w:rPr>
          <w:rFonts w:eastAsia="Calibri" w:cs="Times New Roman"/>
          <w:b/>
          <w:bCs/>
          <w:color w:val="002249" w:themeColor="accent2"/>
          <w:lang w:val="en-US"/>
        </w:rPr>
      </w:pPr>
      <w:r>
        <w:rPr>
          <w:rFonts w:eastAsia="Calibri" w:cs="Times New Roman"/>
          <w:b/>
          <w:bCs/>
          <w:color w:val="002249" w:themeColor="accent2"/>
          <w:lang w:val="en-US"/>
        </w:rPr>
        <w:t>T</w:t>
      </w:r>
      <w:r w:rsidR="009F7E14" w:rsidRPr="008F432C">
        <w:rPr>
          <w:rFonts w:eastAsia="Calibri" w:cs="Times New Roman"/>
          <w:b/>
          <w:bCs/>
          <w:color w:val="002249" w:themeColor="accent2"/>
          <w:lang w:val="en-US"/>
        </w:rPr>
        <w:t>he technical detail of the option i.e. capacity, system rating, availability etc.</w:t>
      </w:r>
    </w:p>
    <w:p w14:paraId="66DA7291" w14:textId="2AAA2588" w:rsidR="00FB48F4" w:rsidRDefault="00230235" w:rsidP="00230235">
      <w:pPr>
        <w:pStyle w:val="NoSpacing"/>
        <w:rPr>
          <w:lang w:val="en-US"/>
        </w:rPr>
      </w:pPr>
      <w:r w:rsidRPr="00590305">
        <w:rPr>
          <w:lang w:val="en-US"/>
        </w:rPr>
        <w:t>The existing pipe runs from the Southeast side of the River Swale crossing the Kingsferry Bridge via a service tunnel under the river to an existing SGN valve</w:t>
      </w:r>
      <w:r>
        <w:rPr>
          <w:lang w:val="en-US"/>
        </w:rPr>
        <w:t>. In a situation where r</w:t>
      </w:r>
      <w:r w:rsidRPr="00590305">
        <w:rPr>
          <w:lang w:val="en-US"/>
        </w:rPr>
        <w:t xml:space="preserve">eplacement of </w:t>
      </w:r>
      <w:r w:rsidR="00060374">
        <w:rPr>
          <w:lang w:val="en-US"/>
        </w:rPr>
        <w:t xml:space="preserve">a section of </w:t>
      </w:r>
      <w:r w:rsidRPr="00590305">
        <w:rPr>
          <w:lang w:val="en-US"/>
        </w:rPr>
        <w:t xml:space="preserve">the existing 12” steel IP main that is running within the structure of the Kingsferry </w:t>
      </w:r>
      <w:r w:rsidR="00060374">
        <w:rPr>
          <w:lang w:val="en-US"/>
        </w:rPr>
        <w:t>B</w:t>
      </w:r>
      <w:r w:rsidRPr="00590305">
        <w:rPr>
          <w:lang w:val="en-US"/>
        </w:rPr>
        <w:t>ridge</w:t>
      </w:r>
      <w:r>
        <w:rPr>
          <w:lang w:val="en-US"/>
        </w:rPr>
        <w:t xml:space="preserve"> is </w:t>
      </w:r>
      <w:r w:rsidR="00060374">
        <w:rPr>
          <w:lang w:val="en-US"/>
        </w:rPr>
        <w:t>required,</w:t>
      </w:r>
      <w:r w:rsidRPr="00590305">
        <w:rPr>
          <w:lang w:val="en-US"/>
        </w:rPr>
        <w:t xml:space="preserve"> </w:t>
      </w:r>
      <w:r w:rsidR="00060374">
        <w:rPr>
          <w:lang w:val="en-US"/>
        </w:rPr>
        <w:t xml:space="preserve">repair collars and/or </w:t>
      </w:r>
      <w:r w:rsidR="0056693A">
        <w:rPr>
          <w:lang w:val="en-US"/>
        </w:rPr>
        <w:t xml:space="preserve">the installation of </w:t>
      </w:r>
      <w:r w:rsidR="00060374">
        <w:rPr>
          <w:lang w:val="en-US"/>
        </w:rPr>
        <w:t xml:space="preserve">new pipework </w:t>
      </w:r>
      <w:r w:rsidR="0056693A">
        <w:rPr>
          <w:lang w:val="en-US"/>
        </w:rPr>
        <w:t>sections</w:t>
      </w:r>
      <w:r w:rsidR="00060374">
        <w:rPr>
          <w:lang w:val="en-US"/>
        </w:rPr>
        <w:t xml:space="preserve"> will</w:t>
      </w:r>
      <w:r>
        <w:rPr>
          <w:lang w:val="en-US"/>
        </w:rPr>
        <w:t xml:space="preserve"> be the only viable option</w:t>
      </w:r>
      <w:r w:rsidRPr="00590305">
        <w:rPr>
          <w:lang w:val="en-US"/>
        </w:rPr>
        <w:t>.</w:t>
      </w:r>
      <w:r w:rsidR="00060374">
        <w:rPr>
          <w:lang w:val="en-US"/>
        </w:rPr>
        <w:t xml:space="preserve"> </w:t>
      </w:r>
    </w:p>
    <w:p w14:paraId="5C6EAF04" w14:textId="1D3D19C7" w:rsidR="00FB48F4" w:rsidRDefault="00FB48F4" w:rsidP="00230235">
      <w:pPr>
        <w:pStyle w:val="NoSpacing"/>
        <w:rPr>
          <w:lang w:val="en-US"/>
        </w:rPr>
      </w:pPr>
    </w:p>
    <w:p w14:paraId="1B38EE49" w14:textId="7EE64A84" w:rsidR="005D6889" w:rsidRDefault="00FB48F4" w:rsidP="00230235">
      <w:pPr>
        <w:pStyle w:val="NoSpacing"/>
        <w:rPr>
          <w:lang w:val="en-US"/>
        </w:rPr>
      </w:pPr>
      <w:r>
        <w:rPr>
          <w:lang w:val="en-US"/>
        </w:rPr>
        <w:t xml:space="preserve">The pipeline will need to be inspected </w:t>
      </w:r>
      <w:r w:rsidR="005D6889">
        <w:rPr>
          <w:lang w:val="en-US"/>
        </w:rPr>
        <w:t xml:space="preserve">locally </w:t>
      </w:r>
      <w:r>
        <w:rPr>
          <w:lang w:val="en-US"/>
        </w:rPr>
        <w:t xml:space="preserve">along its length to validate any replacement technique and </w:t>
      </w:r>
      <w:r w:rsidR="005D6889">
        <w:rPr>
          <w:lang w:val="en-US"/>
        </w:rPr>
        <w:t xml:space="preserve">confirm the impact the method of working may </w:t>
      </w:r>
      <w:r w:rsidR="005D6889" w:rsidRPr="003A6AC9">
        <w:rPr>
          <w:lang w:val="en-US"/>
        </w:rPr>
        <w:t xml:space="preserve">have on other adjacent infrastructure. Access arrangements will need to be improved to undertake any significant replacement work and forced ventilation systems will need to be mobilized to enable any intrusive </w:t>
      </w:r>
      <w:r w:rsidR="005D6889">
        <w:rPr>
          <w:lang w:val="en-US"/>
        </w:rPr>
        <w:t>working requirements.</w:t>
      </w:r>
      <w:r w:rsidR="003A6AC9">
        <w:rPr>
          <w:lang w:val="en-US"/>
        </w:rPr>
        <w:t xml:space="preserve"> The access shafts would need to be fully scaffolded should the repair be in the vertical sections of the pipeline and to support ventilation and material access and egress.</w:t>
      </w:r>
    </w:p>
    <w:p w14:paraId="335DA5B0" w14:textId="77777777" w:rsidR="00FB48F4" w:rsidRDefault="00FB48F4" w:rsidP="00230235">
      <w:pPr>
        <w:pStyle w:val="NoSpacing"/>
        <w:rPr>
          <w:lang w:val="en-US"/>
        </w:rPr>
      </w:pPr>
    </w:p>
    <w:p w14:paraId="600D7C2C" w14:textId="4F74BD80" w:rsidR="00060374" w:rsidRPr="00324E0E" w:rsidRDefault="00060374" w:rsidP="003453D8">
      <w:pPr>
        <w:pStyle w:val="NoSpacing"/>
        <w:rPr>
          <w:rFonts w:cstheme="minorHAnsi"/>
          <w:szCs w:val="20"/>
          <w:highlight w:val="yellow"/>
        </w:rPr>
      </w:pPr>
      <w:r>
        <w:rPr>
          <w:lang w:val="en-US"/>
        </w:rPr>
        <w:t>The existing supply will need to be isolated from the network either side of the bridge</w:t>
      </w:r>
      <w:r w:rsidR="0056693A">
        <w:rPr>
          <w:lang w:val="en-US"/>
        </w:rPr>
        <w:t xml:space="preserve"> for the duration of replacement works resulting in significant disruption to gas customers</w:t>
      </w:r>
      <w:r>
        <w:rPr>
          <w:lang w:val="en-US"/>
        </w:rPr>
        <w:t xml:space="preserve">. </w:t>
      </w:r>
      <w:r w:rsidRPr="00230235">
        <w:rPr>
          <w:rFonts w:cstheme="minorHAnsi"/>
          <w:szCs w:val="20"/>
        </w:rPr>
        <w:t xml:space="preserve">The railway line and the </w:t>
      </w:r>
      <w:r>
        <w:rPr>
          <w:rFonts w:cstheme="minorHAnsi"/>
          <w:szCs w:val="20"/>
        </w:rPr>
        <w:t>bridge crossing w</w:t>
      </w:r>
      <w:r w:rsidRPr="00230235">
        <w:rPr>
          <w:rFonts w:cstheme="minorHAnsi"/>
          <w:szCs w:val="20"/>
        </w:rPr>
        <w:t xml:space="preserve">ill be closed for the duration of the gas leak resulting in </w:t>
      </w:r>
      <w:r>
        <w:rPr>
          <w:rFonts w:cstheme="minorHAnsi"/>
          <w:szCs w:val="20"/>
        </w:rPr>
        <w:t>c</w:t>
      </w:r>
      <w:r w:rsidRPr="00230235">
        <w:rPr>
          <w:rFonts w:cstheme="minorHAnsi"/>
          <w:szCs w:val="20"/>
        </w:rPr>
        <w:t>ompensation to Network Rail</w:t>
      </w:r>
      <w:r w:rsidR="0056693A">
        <w:rPr>
          <w:rFonts w:cstheme="minorHAnsi"/>
          <w:szCs w:val="20"/>
        </w:rPr>
        <w:t xml:space="preserve"> and significant disruption to the general public</w:t>
      </w:r>
      <w:r w:rsidRPr="00230235">
        <w:rPr>
          <w:rFonts w:cstheme="minorHAnsi"/>
          <w:szCs w:val="20"/>
        </w:rPr>
        <w:t xml:space="preserve">. </w:t>
      </w:r>
    </w:p>
    <w:p w14:paraId="5D726363" w14:textId="085BBB0A" w:rsidR="00230235" w:rsidRDefault="00230235" w:rsidP="009F7E14">
      <w:pPr>
        <w:spacing w:after="200" w:line="276" w:lineRule="auto"/>
        <w:contextualSpacing/>
        <w:rPr>
          <w:rFonts w:eastAsia="Calibri" w:cs="Times New Roman"/>
          <w:b/>
          <w:bCs/>
          <w:color w:val="002249" w:themeColor="accent2"/>
          <w:lang w:val="en-US"/>
        </w:rPr>
      </w:pPr>
    </w:p>
    <w:p w14:paraId="67AD1714" w14:textId="77777777" w:rsidR="009F7E14" w:rsidRDefault="009F7E14" w:rsidP="009F7E14">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The basis for the cost estimate/unit cost</w:t>
      </w:r>
    </w:p>
    <w:p w14:paraId="41AD88BF" w14:textId="29933CFA" w:rsidR="003A6AC9" w:rsidRPr="003453D8" w:rsidRDefault="00845007" w:rsidP="003453D8">
      <w:pPr>
        <w:pStyle w:val="NoSpacing"/>
        <w:rPr>
          <w:lang w:val="en-US"/>
        </w:rPr>
      </w:pPr>
      <w:r>
        <w:rPr>
          <w:rFonts w:cstheme="minorHAnsi"/>
          <w:szCs w:val="20"/>
        </w:rPr>
        <w:t xml:space="preserve">SGN consider a meaningful cost estimate cannot be prepared given the vast range of scope of work uncertainties and the significant range of potential commercial impacts. </w:t>
      </w:r>
      <w:r w:rsidR="003A6AC9" w:rsidRPr="003453D8">
        <w:rPr>
          <w:lang w:val="en-US"/>
        </w:rPr>
        <w:t xml:space="preserve"> These requirements are fully dependent upon the scale and location of the gas escape that could include but not be limited to</w:t>
      </w:r>
    </w:p>
    <w:p w14:paraId="710467F2" w14:textId="6DCE3DDE" w:rsidR="003453D8" w:rsidRPr="003453D8" w:rsidRDefault="003453D8" w:rsidP="00636891">
      <w:pPr>
        <w:pStyle w:val="ListParagraph"/>
        <w:numPr>
          <w:ilvl w:val="0"/>
          <w:numId w:val="20"/>
        </w:numPr>
        <w:spacing w:after="200" w:line="276" w:lineRule="auto"/>
        <w:rPr>
          <w:rFonts w:eastAsia="Calibri" w:cs="Times New Roman"/>
          <w:lang w:val="en-US"/>
        </w:rPr>
      </w:pPr>
      <w:r w:rsidRPr="003453D8">
        <w:rPr>
          <w:rFonts w:eastAsia="Calibri" w:cs="Times New Roman"/>
          <w:lang w:val="en-US"/>
        </w:rPr>
        <w:t>Significant forced ventilation and fully staged access and support scaffolding systems</w:t>
      </w:r>
    </w:p>
    <w:p w14:paraId="2761223C" w14:textId="03F340FF" w:rsidR="003453D8" w:rsidRPr="003453D8" w:rsidRDefault="003453D8" w:rsidP="00636891">
      <w:pPr>
        <w:pStyle w:val="ListParagraph"/>
        <w:numPr>
          <w:ilvl w:val="0"/>
          <w:numId w:val="20"/>
        </w:numPr>
        <w:spacing w:after="200" w:line="276" w:lineRule="auto"/>
        <w:rPr>
          <w:rFonts w:eastAsia="Calibri" w:cs="Times New Roman"/>
          <w:lang w:val="en-US"/>
        </w:rPr>
      </w:pPr>
      <w:r w:rsidRPr="003453D8">
        <w:rPr>
          <w:rFonts w:eastAsia="Calibri" w:cs="Times New Roman"/>
          <w:lang w:val="en-US"/>
        </w:rPr>
        <w:t>Unknown temporary works and pipe support requirements</w:t>
      </w:r>
    </w:p>
    <w:p w14:paraId="5985786B" w14:textId="1BE59129" w:rsidR="003453D8" w:rsidRPr="003453D8" w:rsidRDefault="003453D8" w:rsidP="00636891">
      <w:pPr>
        <w:pStyle w:val="ListParagraph"/>
        <w:numPr>
          <w:ilvl w:val="0"/>
          <w:numId w:val="20"/>
        </w:numPr>
        <w:spacing w:after="200" w:line="276" w:lineRule="auto"/>
        <w:rPr>
          <w:rFonts w:eastAsia="Calibri" w:cs="Times New Roman"/>
          <w:lang w:val="en-US"/>
        </w:rPr>
      </w:pPr>
      <w:r w:rsidRPr="003453D8">
        <w:rPr>
          <w:rFonts w:eastAsia="Calibri" w:cs="Times New Roman"/>
          <w:lang w:val="en-US"/>
        </w:rPr>
        <w:t>Specialist shot blasting, wrapping and coating and pipe replacement resources</w:t>
      </w:r>
    </w:p>
    <w:p w14:paraId="25FC0096" w14:textId="13A462EE" w:rsidR="003A6AC9" w:rsidRPr="003453D8" w:rsidRDefault="003A6AC9" w:rsidP="00636891">
      <w:pPr>
        <w:pStyle w:val="ListParagraph"/>
        <w:numPr>
          <w:ilvl w:val="0"/>
          <w:numId w:val="20"/>
        </w:numPr>
        <w:spacing w:after="200" w:line="276" w:lineRule="auto"/>
        <w:rPr>
          <w:rFonts w:eastAsia="Calibri" w:cs="Times New Roman"/>
          <w:lang w:val="en-US"/>
        </w:rPr>
      </w:pPr>
      <w:r w:rsidRPr="003453D8">
        <w:rPr>
          <w:rFonts w:eastAsia="Calibri" w:cs="Times New Roman"/>
          <w:lang w:val="en-US"/>
        </w:rPr>
        <w:t xml:space="preserve">SGN </w:t>
      </w:r>
      <w:r w:rsidR="003453D8" w:rsidRPr="003453D8">
        <w:rPr>
          <w:rFonts w:eastAsia="Calibri" w:cs="Times New Roman"/>
          <w:lang w:val="en-US"/>
        </w:rPr>
        <w:t xml:space="preserve">inspection and </w:t>
      </w:r>
      <w:r w:rsidRPr="003453D8">
        <w:rPr>
          <w:rFonts w:eastAsia="Calibri" w:cs="Times New Roman"/>
          <w:lang w:val="en-US"/>
        </w:rPr>
        <w:t>operations teams and specialist repair teams in atte</w:t>
      </w:r>
      <w:r w:rsidR="003453D8" w:rsidRPr="003453D8">
        <w:rPr>
          <w:rFonts w:eastAsia="Calibri" w:cs="Times New Roman"/>
          <w:lang w:val="en-US"/>
        </w:rPr>
        <w:t>ndance</w:t>
      </w:r>
    </w:p>
    <w:p w14:paraId="6AA7CDD0" w14:textId="5785D0E6" w:rsidR="003453D8" w:rsidRPr="003453D8" w:rsidRDefault="003453D8" w:rsidP="00636891">
      <w:pPr>
        <w:pStyle w:val="ListParagraph"/>
        <w:numPr>
          <w:ilvl w:val="0"/>
          <w:numId w:val="20"/>
        </w:numPr>
        <w:spacing w:after="200" w:line="276" w:lineRule="auto"/>
        <w:rPr>
          <w:rFonts w:eastAsia="Calibri" w:cs="Times New Roman"/>
          <w:color w:val="002249" w:themeColor="accent2"/>
          <w:lang w:val="en-US"/>
        </w:rPr>
      </w:pPr>
      <w:r w:rsidRPr="003453D8">
        <w:rPr>
          <w:rFonts w:eastAsia="Calibri" w:cs="Times New Roman"/>
          <w:lang w:val="en-US"/>
        </w:rPr>
        <w:t>Unknown compensation liabilities to third parties</w:t>
      </w:r>
    </w:p>
    <w:p w14:paraId="2737DB76" w14:textId="0F6B9E3F" w:rsidR="009F7E14" w:rsidRDefault="009F7E14" w:rsidP="009F7E14">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The perceived benefits of the option</w:t>
      </w:r>
    </w:p>
    <w:p w14:paraId="4334864F" w14:textId="52EAA285" w:rsidR="0056693A" w:rsidRPr="003453D8" w:rsidRDefault="0056693A" w:rsidP="009F7E14">
      <w:pPr>
        <w:spacing w:after="200" w:line="276" w:lineRule="auto"/>
        <w:contextualSpacing/>
        <w:rPr>
          <w:rFonts w:eastAsia="Calibri" w:cs="Times New Roman"/>
          <w:lang w:val="en-US"/>
        </w:rPr>
      </w:pPr>
      <w:r w:rsidRPr="003453D8">
        <w:rPr>
          <w:rFonts w:eastAsia="Calibri" w:cs="Times New Roman"/>
          <w:lang w:val="en-US"/>
        </w:rPr>
        <w:t xml:space="preserve">There are no perceived benefits to this option as it would result in </w:t>
      </w:r>
    </w:p>
    <w:p w14:paraId="3F5AB296" w14:textId="1842531F" w:rsidR="00FB48F4" w:rsidRPr="003453D8" w:rsidRDefault="00FB48F4" w:rsidP="00636891">
      <w:pPr>
        <w:pStyle w:val="ListParagraph"/>
        <w:numPr>
          <w:ilvl w:val="0"/>
          <w:numId w:val="15"/>
        </w:numPr>
        <w:spacing w:after="200" w:line="276" w:lineRule="auto"/>
        <w:rPr>
          <w:rFonts w:eastAsia="Calibri" w:cs="Times New Roman"/>
          <w:lang w:val="en-US"/>
        </w:rPr>
      </w:pPr>
      <w:r w:rsidRPr="003453D8">
        <w:rPr>
          <w:rFonts w:eastAsia="Calibri" w:cs="Times New Roman"/>
          <w:lang w:val="en-US"/>
        </w:rPr>
        <w:t>Significant Health and Safety risk to SGN employees and contractors mobilized to undertake the replacement works</w:t>
      </w:r>
    </w:p>
    <w:p w14:paraId="4589E3E9" w14:textId="0BF79CB0" w:rsidR="0056693A" w:rsidRPr="003453D8" w:rsidRDefault="0056693A" w:rsidP="00636891">
      <w:pPr>
        <w:pStyle w:val="ListParagraph"/>
        <w:numPr>
          <w:ilvl w:val="0"/>
          <w:numId w:val="15"/>
        </w:numPr>
        <w:spacing w:after="200" w:line="276" w:lineRule="auto"/>
        <w:rPr>
          <w:rFonts w:eastAsia="Calibri" w:cs="Times New Roman"/>
          <w:lang w:val="en-US"/>
        </w:rPr>
      </w:pPr>
      <w:r w:rsidRPr="003453D8">
        <w:rPr>
          <w:rFonts w:eastAsia="Calibri" w:cs="Times New Roman"/>
          <w:lang w:val="en-US"/>
        </w:rPr>
        <w:t>Loss of supply to potentially 14,953 customers</w:t>
      </w:r>
      <w:r w:rsidR="00FB48F4" w:rsidRPr="003453D8">
        <w:rPr>
          <w:rFonts w:eastAsia="Calibri" w:cs="Times New Roman"/>
          <w:lang w:val="en-US"/>
        </w:rPr>
        <w:t xml:space="preserve"> for an uncontrolled extended </w:t>
      </w:r>
      <w:r w:rsidR="00510412" w:rsidRPr="003453D8">
        <w:rPr>
          <w:rFonts w:eastAsia="Calibri" w:cs="Times New Roman"/>
          <w:lang w:val="en-US"/>
        </w:rPr>
        <w:t>period</w:t>
      </w:r>
      <w:r w:rsidR="00FB48F4" w:rsidRPr="003453D8">
        <w:rPr>
          <w:rFonts w:eastAsia="Calibri" w:cs="Times New Roman"/>
          <w:lang w:val="en-US"/>
        </w:rPr>
        <w:t xml:space="preserve"> </w:t>
      </w:r>
    </w:p>
    <w:p w14:paraId="0C73C60E" w14:textId="336F9E1C" w:rsidR="0056693A" w:rsidRPr="003453D8" w:rsidRDefault="0056693A" w:rsidP="00636891">
      <w:pPr>
        <w:pStyle w:val="ListParagraph"/>
        <w:numPr>
          <w:ilvl w:val="0"/>
          <w:numId w:val="15"/>
        </w:numPr>
        <w:spacing w:after="200" w:line="276" w:lineRule="auto"/>
        <w:rPr>
          <w:rFonts w:eastAsia="Calibri" w:cs="Times New Roman"/>
          <w:lang w:val="en-US"/>
        </w:rPr>
      </w:pPr>
      <w:r w:rsidRPr="003453D8">
        <w:rPr>
          <w:rFonts w:eastAsia="Calibri" w:cs="Times New Roman"/>
          <w:lang w:val="en-US"/>
        </w:rPr>
        <w:t>Significant disruption to the general public and third parties</w:t>
      </w:r>
    </w:p>
    <w:p w14:paraId="5C1176F5" w14:textId="64E99C4A" w:rsidR="0056693A" w:rsidRPr="003453D8" w:rsidRDefault="0056693A" w:rsidP="00636891">
      <w:pPr>
        <w:pStyle w:val="ListParagraph"/>
        <w:numPr>
          <w:ilvl w:val="0"/>
          <w:numId w:val="15"/>
        </w:numPr>
        <w:spacing w:after="200" w:line="276" w:lineRule="auto"/>
        <w:rPr>
          <w:rFonts w:eastAsia="Calibri" w:cs="Times New Roman"/>
          <w:lang w:val="en-US"/>
        </w:rPr>
      </w:pPr>
      <w:r w:rsidRPr="003453D8">
        <w:rPr>
          <w:rFonts w:eastAsia="Calibri" w:cs="Times New Roman"/>
          <w:lang w:val="en-US"/>
        </w:rPr>
        <w:t xml:space="preserve">Significant compensation risk to Network Rail, Peel Ports and other </w:t>
      </w:r>
      <w:r w:rsidR="00FB48F4" w:rsidRPr="003453D8">
        <w:rPr>
          <w:rFonts w:eastAsia="Calibri" w:cs="Times New Roman"/>
          <w:lang w:val="en-US"/>
        </w:rPr>
        <w:t xml:space="preserve">impacted </w:t>
      </w:r>
      <w:r w:rsidRPr="003453D8">
        <w:rPr>
          <w:rFonts w:eastAsia="Calibri" w:cs="Times New Roman"/>
          <w:lang w:val="en-US"/>
        </w:rPr>
        <w:t>third parties</w:t>
      </w:r>
    </w:p>
    <w:p w14:paraId="35B297BD" w14:textId="77777777" w:rsidR="003453D8" w:rsidRDefault="003453D8" w:rsidP="009F7E14">
      <w:pPr>
        <w:spacing w:after="200" w:line="276" w:lineRule="auto"/>
        <w:contextualSpacing/>
        <w:rPr>
          <w:rFonts w:eastAsia="Calibri" w:cs="Times New Roman"/>
          <w:b/>
          <w:bCs/>
          <w:color w:val="002249" w:themeColor="accent2"/>
          <w:lang w:val="en-US"/>
        </w:rPr>
      </w:pPr>
    </w:p>
    <w:p w14:paraId="40453733" w14:textId="77777777" w:rsidR="003453D8" w:rsidRDefault="003453D8" w:rsidP="009F7E14">
      <w:pPr>
        <w:spacing w:after="200" w:line="276" w:lineRule="auto"/>
        <w:contextualSpacing/>
        <w:rPr>
          <w:rFonts w:eastAsia="Calibri" w:cs="Times New Roman"/>
          <w:b/>
          <w:bCs/>
          <w:color w:val="002249" w:themeColor="accent2"/>
          <w:lang w:val="en-US"/>
        </w:rPr>
      </w:pPr>
    </w:p>
    <w:p w14:paraId="668F73BD" w14:textId="1F740088" w:rsidR="009F7E14" w:rsidRDefault="009F7E14" w:rsidP="009F7E14">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Delivery timescales</w:t>
      </w:r>
    </w:p>
    <w:p w14:paraId="5C2E48BE" w14:textId="1256D0BA" w:rsidR="00FB48F4" w:rsidRDefault="0056693A" w:rsidP="009F7E14">
      <w:pPr>
        <w:spacing w:after="200" w:line="276" w:lineRule="auto"/>
        <w:contextualSpacing/>
        <w:rPr>
          <w:rFonts w:cstheme="minorHAnsi"/>
          <w:szCs w:val="20"/>
        </w:rPr>
      </w:pPr>
      <w:r>
        <w:rPr>
          <w:rFonts w:cstheme="minorHAnsi"/>
          <w:szCs w:val="20"/>
        </w:rPr>
        <w:t>Subject to the volume</w:t>
      </w:r>
      <w:r w:rsidR="00FB48F4">
        <w:rPr>
          <w:rFonts w:cstheme="minorHAnsi"/>
          <w:szCs w:val="20"/>
        </w:rPr>
        <w:t xml:space="preserve"> and </w:t>
      </w:r>
      <w:r w:rsidR="0010430C">
        <w:rPr>
          <w:rFonts w:cstheme="minorHAnsi"/>
          <w:szCs w:val="20"/>
        </w:rPr>
        <w:t>nature of</w:t>
      </w:r>
      <w:r>
        <w:rPr>
          <w:rFonts w:cstheme="minorHAnsi"/>
          <w:szCs w:val="20"/>
        </w:rPr>
        <w:t xml:space="preserve"> r</w:t>
      </w:r>
      <w:r w:rsidRPr="00230235">
        <w:rPr>
          <w:rFonts w:cstheme="minorHAnsi"/>
          <w:szCs w:val="20"/>
        </w:rPr>
        <w:t xml:space="preserve">eplacement </w:t>
      </w:r>
      <w:r>
        <w:rPr>
          <w:rFonts w:cstheme="minorHAnsi"/>
          <w:szCs w:val="20"/>
        </w:rPr>
        <w:t>works required after</w:t>
      </w:r>
      <w:r w:rsidR="00FB48F4">
        <w:rPr>
          <w:rFonts w:cstheme="minorHAnsi"/>
          <w:szCs w:val="20"/>
        </w:rPr>
        <w:t xml:space="preserve"> </w:t>
      </w:r>
      <w:r>
        <w:rPr>
          <w:rFonts w:cstheme="minorHAnsi"/>
          <w:szCs w:val="20"/>
        </w:rPr>
        <w:t>a significant failure, there  could</w:t>
      </w:r>
      <w:r w:rsidRPr="00230235">
        <w:rPr>
          <w:rFonts w:cstheme="minorHAnsi"/>
          <w:szCs w:val="20"/>
        </w:rPr>
        <w:t xml:space="preserve"> </w:t>
      </w:r>
      <w:r>
        <w:rPr>
          <w:rFonts w:cstheme="minorHAnsi"/>
          <w:szCs w:val="20"/>
        </w:rPr>
        <w:t xml:space="preserve">be a </w:t>
      </w:r>
      <w:r w:rsidRPr="00230235">
        <w:rPr>
          <w:rFonts w:cstheme="minorHAnsi"/>
          <w:szCs w:val="20"/>
        </w:rPr>
        <w:t xml:space="preserve">loss of supply for potentially </w:t>
      </w:r>
      <w:r>
        <w:rPr>
          <w:rFonts w:cstheme="minorHAnsi"/>
          <w:szCs w:val="20"/>
        </w:rPr>
        <w:t>several weeks</w:t>
      </w:r>
      <w:r w:rsidR="00FB48F4">
        <w:rPr>
          <w:rFonts w:cstheme="minorHAnsi"/>
          <w:szCs w:val="20"/>
        </w:rPr>
        <w:t>.</w:t>
      </w:r>
    </w:p>
    <w:p w14:paraId="54D9DC7E" w14:textId="519ED2FB" w:rsidR="009F7E14" w:rsidRDefault="009F7E14" w:rsidP="009F7E14">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Key assumptions made</w:t>
      </w:r>
    </w:p>
    <w:p w14:paraId="645395AF" w14:textId="5AF0D3F8" w:rsidR="00EA12E9" w:rsidRPr="005D6889" w:rsidRDefault="00071D7E" w:rsidP="00636891">
      <w:pPr>
        <w:pStyle w:val="ListParagraph"/>
        <w:numPr>
          <w:ilvl w:val="0"/>
          <w:numId w:val="16"/>
        </w:numPr>
        <w:spacing w:after="200" w:line="276" w:lineRule="auto"/>
        <w:rPr>
          <w:rFonts w:cstheme="minorHAnsi"/>
          <w:szCs w:val="20"/>
        </w:rPr>
      </w:pPr>
      <w:r>
        <w:rPr>
          <w:rFonts w:cstheme="minorHAnsi"/>
          <w:szCs w:val="20"/>
        </w:rPr>
        <w:t>The failure is isolated within a section of pipeline</w:t>
      </w:r>
      <w:r w:rsidR="00EA12E9" w:rsidRPr="00EA12E9">
        <w:rPr>
          <w:rFonts w:cstheme="minorHAnsi"/>
          <w:szCs w:val="20"/>
        </w:rPr>
        <w:t xml:space="preserve"> </w:t>
      </w:r>
      <w:r w:rsidR="00EA12E9">
        <w:rPr>
          <w:rFonts w:cstheme="minorHAnsi"/>
          <w:szCs w:val="20"/>
        </w:rPr>
        <w:t>and t</w:t>
      </w:r>
      <w:r w:rsidR="00EA12E9" w:rsidRPr="005D6889">
        <w:rPr>
          <w:rFonts w:cstheme="minorHAnsi"/>
          <w:szCs w:val="20"/>
        </w:rPr>
        <w:t>he specialist materials and resources to undertake the works will be readily available</w:t>
      </w:r>
    </w:p>
    <w:p w14:paraId="50D7BB80" w14:textId="171ECB4E" w:rsidR="00FB48F4" w:rsidRPr="005D6889" w:rsidRDefault="00FB48F4" w:rsidP="00636891">
      <w:pPr>
        <w:pStyle w:val="ListParagraph"/>
        <w:numPr>
          <w:ilvl w:val="0"/>
          <w:numId w:val="16"/>
        </w:numPr>
        <w:spacing w:after="200" w:line="276" w:lineRule="auto"/>
        <w:rPr>
          <w:rFonts w:cstheme="minorHAnsi"/>
          <w:szCs w:val="20"/>
        </w:rPr>
      </w:pPr>
      <w:r w:rsidRPr="005D6889">
        <w:rPr>
          <w:rFonts w:cstheme="minorHAnsi"/>
          <w:szCs w:val="20"/>
        </w:rPr>
        <w:t>The ability to undertake an effective rep</w:t>
      </w:r>
      <w:r w:rsidR="005D6889">
        <w:rPr>
          <w:rFonts w:cstheme="minorHAnsi"/>
          <w:szCs w:val="20"/>
        </w:rPr>
        <w:t xml:space="preserve">lacement </w:t>
      </w:r>
      <w:r w:rsidRPr="005D6889">
        <w:rPr>
          <w:rFonts w:cstheme="minorHAnsi"/>
          <w:szCs w:val="20"/>
        </w:rPr>
        <w:t xml:space="preserve">assumes that the pipeline condition in the area of repair </w:t>
      </w:r>
      <w:r w:rsidR="005D6889" w:rsidRPr="005D6889">
        <w:rPr>
          <w:rFonts w:cstheme="minorHAnsi"/>
          <w:szCs w:val="20"/>
        </w:rPr>
        <w:t xml:space="preserve">is capable </w:t>
      </w:r>
      <w:r w:rsidRPr="005D6889">
        <w:rPr>
          <w:rFonts w:cstheme="minorHAnsi"/>
          <w:szCs w:val="20"/>
        </w:rPr>
        <w:t>to accept a rep</w:t>
      </w:r>
      <w:r w:rsidR="00071D7E">
        <w:rPr>
          <w:rFonts w:cstheme="minorHAnsi"/>
          <w:szCs w:val="20"/>
        </w:rPr>
        <w:t xml:space="preserve">lacement </w:t>
      </w:r>
      <w:r w:rsidRPr="005D6889">
        <w:rPr>
          <w:rFonts w:cstheme="minorHAnsi"/>
          <w:szCs w:val="20"/>
        </w:rPr>
        <w:t xml:space="preserve">or cut in pipe insert. </w:t>
      </w:r>
    </w:p>
    <w:p w14:paraId="49006003" w14:textId="4316F8CF" w:rsidR="009F7E14" w:rsidRDefault="009F7E14" w:rsidP="009F7E14">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Any other items that differentiate the option from the others considered</w:t>
      </w:r>
    </w:p>
    <w:p w14:paraId="095034CD" w14:textId="7A4694D4" w:rsidR="005D6889" w:rsidRPr="003453D8" w:rsidRDefault="003453D8" w:rsidP="009F7E14">
      <w:pPr>
        <w:spacing w:after="200" w:line="276" w:lineRule="auto"/>
        <w:contextualSpacing/>
        <w:rPr>
          <w:rFonts w:cstheme="minorHAnsi"/>
          <w:szCs w:val="20"/>
        </w:rPr>
      </w:pPr>
      <w:r w:rsidRPr="003453D8">
        <w:rPr>
          <w:rFonts w:cstheme="minorHAnsi"/>
          <w:szCs w:val="20"/>
        </w:rPr>
        <w:t>This solution would result in the need to reactively mobilise continued r</w:t>
      </w:r>
      <w:r w:rsidR="005D6889" w:rsidRPr="003453D8">
        <w:rPr>
          <w:rFonts w:cstheme="minorHAnsi"/>
          <w:szCs w:val="20"/>
        </w:rPr>
        <w:t>eplacement of sections of the pipeline after failure</w:t>
      </w:r>
    </w:p>
    <w:p w14:paraId="37AC47BC" w14:textId="57FE9871" w:rsidR="000A0293" w:rsidRDefault="0040698B" w:rsidP="00324E0E">
      <w:pPr>
        <w:pStyle w:val="Heading2"/>
        <w:rPr>
          <w:rFonts w:cstheme="minorBidi"/>
          <w:color w:val="auto"/>
          <w:szCs w:val="22"/>
        </w:rPr>
      </w:pPr>
      <w:r>
        <w:t>Repair on failure</w:t>
      </w:r>
    </w:p>
    <w:p w14:paraId="5D6CBFB2" w14:textId="77777777" w:rsidR="000F7CFE" w:rsidRDefault="000F7CFE" w:rsidP="67AB93FC">
      <w:pPr>
        <w:pStyle w:val="NoSpacing"/>
        <w:rPr>
          <w:i/>
          <w:iCs/>
          <w:sz w:val="20"/>
          <w:szCs w:val="20"/>
        </w:rPr>
      </w:pPr>
    </w:p>
    <w:p w14:paraId="09B5D783" w14:textId="52A1A43F"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The technical detail of the option i.e. capacity, system rating, availability etc.</w:t>
      </w:r>
    </w:p>
    <w:p w14:paraId="74FBAFAA" w14:textId="1BC6B149" w:rsidR="005D6889" w:rsidRDefault="005D6889" w:rsidP="005D6889">
      <w:pPr>
        <w:pStyle w:val="Default"/>
        <w:rPr>
          <w:rFonts w:cstheme="minorHAnsi"/>
          <w:color w:val="auto"/>
          <w:szCs w:val="20"/>
        </w:rPr>
      </w:pPr>
      <w:r w:rsidRPr="005D6889">
        <w:rPr>
          <w:rFonts w:cstheme="minorHAnsi"/>
          <w:color w:val="auto"/>
          <w:szCs w:val="20"/>
        </w:rPr>
        <w:t>The current structural integrity of the asset would compromise security of supply for the network and provide Health and Safety concerns for both the public and SGN employees. SGN would not be permitted to allow its employees into a hazardous confined space where we know there is</w:t>
      </w:r>
      <w:r w:rsidR="0010430C">
        <w:rPr>
          <w:rFonts w:cstheme="minorHAnsi"/>
          <w:color w:val="auto"/>
          <w:szCs w:val="20"/>
        </w:rPr>
        <w:t xml:space="preserve"> a risk of </w:t>
      </w:r>
      <w:r w:rsidRPr="005D6889">
        <w:rPr>
          <w:rFonts w:cstheme="minorHAnsi"/>
          <w:color w:val="auto"/>
          <w:szCs w:val="20"/>
        </w:rPr>
        <w:t xml:space="preserve"> an uncontrolled release of gas. </w:t>
      </w:r>
    </w:p>
    <w:p w14:paraId="21A10AF5" w14:textId="77777777" w:rsidR="00071D7E" w:rsidRDefault="00071D7E" w:rsidP="00071D7E">
      <w:pPr>
        <w:pStyle w:val="NoSpacing"/>
        <w:rPr>
          <w:lang w:val="en-US"/>
        </w:rPr>
      </w:pPr>
    </w:p>
    <w:p w14:paraId="3329A4BD" w14:textId="77B8CF7B" w:rsidR="00071D7E" w:rsidRDefault="00071D7E" w:rsidP="00071D7E">
      <w:pPr>
        <w:pStyle w:val="NoSpacing"/>
        <w:rPr>
          <w:lang w:val="en-US"/>
        </w:rPr>
      </w:pPr>
      <w:r>
        <w:rPr>
          <w:lang w:val="en-US"/>
        </w:rPr>
        <w:t>The pipeline will need to be inspected locally along its length to validate any repair technique and confirm the impact the method of working may have on other adjacent infrastructure. Access arrangements will need to be improved to undertake any significant repair work and forced ventilation systems may need to be mobilized to enable any intrusive working requirements.</w:t>
      </w:r>
      <w:r w:rsidR="00EA12E9" w:rsidRPr="00EA12E9">
        <w:rPr>
          <w:lang w:val="en-US"/>
        </w:rPr>
        <w:t xml:space="preserve"> </w:t>
      </w:r>
      <w:r w:rsidR="00EA12E9">
        <w:rPr>
          <w:lang w:val="en-US"/>
        </w:rPr>
        <w:t>The access shafts would need to be fully scaffolded should the repair be in the vertical sections of the pipeline and to support ventilation and material access and egress.</w:t>
      </w:r>
    </w:p>
    <w:p w14:paraId="5F5E51F6" w14:textId="77777777" w:rsidR="00EA12E9" w:rsidRDefault="00EA12E9" w:rsidP="00071D7E">
      <w:pPr>
        <w:pStyle w:val="NoSpacing"/>
        <w:rPr>
          <w:lang w:val="en-US"/>
        </w:rPr>
      </w:pPr>
    </w:p>
    <w:p w14:paraId="6DAEC4A3" w14:textId="0EB2DFFA" w:rsidR="005D6889" w:rsidRPr="005D6889" w:rsidRDefault="00EA12E9" w:rsidP="00EA12E9">
      <w:pPr>
        <w:pStyle w:val="Default"/>
        <w:rPr>
          <w:rFonts w:cstheme="minorHAnsi"/>
          <w:color w:val="auto"/>
          <w:szCs w:val="20"/>
        </w:rPr>
      </w:pPr>
      <w:r w:rsidRPr="005D6889">
        <w:rPr>
          <w:rFonts w:cstheme="minorHAnsi"/>
          <w:color w:val="auto"/>
          <w:szCs w:val="20"/>
        </w:rPr>
        <w:t>Depending on the location of the failure it may not</w:t>
      </w:r>
      <w:r>
        <w:rPr>
          <w:rFonts w:cstheme="minorHAnsi"/>
          <w:color w:val="auto"/>
          <w:szCs w:val="20"/>
        </w:rPr>
        <w:t xml:space="preserve"> even be </w:t>
      </w:r>
      <w:r w:rsidRPr="005D6889">
        <w:rPr>
          <w:rFonts w:cstheme="minorHAnsi"/>
          <w:color w:val="auto"/>
          <w:szCs w:val="20"/>
        </w:rPr>
        <w:t xml:space="preserve"> possible to complete a repair</w:t>
      </w:r>
      <w:r>
        <w:rPr>
          <w:rFonts w:cstheme="minorHAnsi"/>
          <w:color w:val="auto"/>
          <w:szCs w:val="20"/>
        </w:rPr>
        <w:t>, nonetheless t</w:t>
      </w:r>
      <w:r w:rsidR="00071D7E">
        <w:rPr>
          <w:lang w:val="en-US"/>
        </w:rPr>
        <w:t xml:space="preserve">he existing supply will need to be managed and potentially isolated from the existing network either side of the bridge for the duration of repair works resulting in significant disruption to gas customers. </w:t>
      </w:r>
      <w:r w:rsidR="005D6889" w:rsidRPr="005D6889">
        <w:rPr>
          <w:rFonts w:cstheme="minorHAnsi"/>
          <w:color w:val="auto"/>
          <w:szCs w:val="20"/>
        </w:rPr>
        <w:t xml:space="preserve">The railway line and the road will be closed for the duration of the gas leak resulting in </w:t>
      </w:r>
      <w:r w:rsidR="003453D8">
        <w:rPr>
          <w:rFonts w:cstheme="minorHAnsi"/>
          <w:color w:val="auto"/>
          <w:szCs w:val="20"/>
        </w:rPr>
        <w:t xml:space="preserve">significant disruption to the general public, local businesses and payment of </w:t>
      </w:r>
      <w:r w:rsidR="005D6889" w:rsidRPr="005D6889">
        <w:rPr>
          <w:rFonts w:cstheme="minorHAnsi"/>
          <w:color w:val="auto"/>
          <w:szCs w:val="20"/>
        </w:rPr>
        <w:t xml:space="preserve">compensation to Network Rail. </w:t>
      </w:r>
    </w:p>
    <w:p w14:paraId="64BA9859" w14:textId="77777777" w:rsidR="005D6889" w:rsidRPr="005D6889" w:rsidRDefault="005D6889" w:rsidP="005D6889">
      <w:pPr>
        <w:pStyle w:val="Default"/>
        <w:ind w:left="720"/>
        <w:rPr>
          <w:rFonts w:cstheme="minorHAnsi"/>
          <w:color w:val="auto"/>
          <w:szCs w:val="20"/>
        </w:rPr>
      </w:pPr>
    </w:p>
    <w:p w14:paraId="20197F6E" w14:textId="4D4A732F"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The basis for the cost estimate/unit cost</w:t>
      </w:r>
    </w:p>
    <w:p w14:paraId="59E0B5F6" w14:textId="28B9B484" w:rsidR="003453D8" w:rsidRPr="003453D8" w:rsidRDefault="00845007" w:rsidP="003453D8">
      <w:pPr>
        <w:pStyle w:val="NoSpacing"/>
        <w:rPr>
          <w:lang w:val="en-US"/>
        </w:rPr>
      </w:pPr>
      <w:r>
        <w:rPr>
          <w:rFonts w:cstheme="minorHAnsi"/>
          <w:szCs w:val="20"/>
        </w:rPr>
        <w:t xml:space="preserve">SGN consider a meaningful cost estimate cannot be prepared given the vast range of scope of work uncertainties and the significant range of potential commercial impacts. </w:t>
      </w:r>
      <w:r w:rsidR="003453D8" w:rsidRPr="003453D8">
        <w:rPr>
          <w:lang w:val="en-US"/>
        </w:rPr>
        <w:t>These requirements are fully dependent upon the scale and location of the gas escape that could include but not be limited to</w:t>
      </w:r>
    </w:p>
    <w:p w14:paraId="1CB188C5" w14:textId="77777777" w:rsidR="003453D8" w:rsidRPr="003453D8" w:rsidRDefault="003453D8" w:rsidP="00636891">
      <w:pPr>
        <w:pStyle w:val="ListParagraph"/>
        <w:numPr>
          <w:ilvl w:val="0"/>
          <w:numId w:val="20"/>
        </w:numPr>
        <w:spacing w:after="200" w:line="276" w:lineRule="auto"/>
        <w:rPr>
          <w:rFonts w:eastAsia="Calibri" w:cs="Times New Roman"/>
          <w:lang w:val="en-US"/>
        </w:rPr>
      </w:pPr>
      <w:r w:rsidRPr="003453D8">
        <w:rPr>
          <w:rFonts w:eastAsia="Calibri" w:cs="Times New Roman"/>
          <w:lang w:val="en-US"/>
        </w:rPr>
        <w:t>Significant forced ventilation and fully staged access and support scaffolding systems</w:t>
      </w:r>
    </w:p>
    <w:p w14:paraId="61D89E58" w14:textId="77777777" w:rsidR="003453D8" w:rsidRPr="003453D8" w:rsidRDefault="003453D8" w:rsidP="00636891">
      <w:pPr>
        <w:pStyle w:val="ListParagraph"/>
        <w:numPr>
          <w:ilvl w:val="0"/>
          <w:numId w:val="20"/>
        </w:numPr>
        <w:spacing w:after="200" w:line="276" w:lineRule="auto"/>
        <w:rPr>
          <w:rFonts w:eastAsia="Calibri" w:cs="Times New Roman"/>
          <w:lang w:val="en-US"/>
        </w:rPr>
      </w:pPr>
      <w:r w:rsidRPr="003453D8">
        <w:rPr>
          <w:rFonts w:eastAsia="Calibri" w:cs="Times New Roman"/>
          <w:lang w:val="en-US"/>
        </w:rPr>
        <w:t>Unknown temporary works and pipe support requirements</w:t>
      </w:r>
    </w:p>
    <w:p w14:paraId="4E3F7953" w14:textId="76BFFA8B" w:rsidR="003453D8" w:rsidRPr="003453D8" w:rsidRDefault="003453D8" w:rsidP="00636891">
      <w:pPr>
        <w:pStyle w:val="ListParagraph"/>
        <w:numPr>
          <w:ilvl w:val="0"/>
          <w:numId w:val="20"/>
        </w:numPr>
        <w:spacing w:after="200" w:line="276" w:lineRule="auto"/>
        <w:rPr>
          <w:rFonts w:eastAsia="Calibri" w:cs="Times New Roman"/>
          <w:lang w:val="en-US"/>
        </w:rPr>
      </w:pPr>
      <w:r w:rsidRPr="003453D8">
        <w:rPr>
          <w:rFonts w:eastAsia="Calibri" w:cs="Times New Roman"/>
          <w:lang w:val="en-US"/>
        </w:rPr>
        <w:t>Specialist shot blasting, wrapping and coating resources</w:t>
      </w:r>
    </w:p>
    <w:p w14:paraId="741E3972" w14:textId="77777777" w:rsidR="003453D8" w:rsidRPr="003453D8" w:rsidRDefault="003453D8" w:rsidP="00636891">
      <w:pPr>
        <w:pStyle w:val="ListParagraph"/>
        <w:numPr>
          <w:ilvl w:val="0"/>
          <w:numId w:val="20"/>
        </w:numPr>
        <w:spacing w:after="200" w:line="276" w:lineRule="auto"/>
        <w:rPr>
          <w:rFonts w:eastAsia="Calibri" w:cs="Times New Roman"/>
          <w:lang w:val="en-US"/>
        </w:rPr>
      </w:pPr>
      <w:r w:rsidRPr="003453D8">
        <w:rPr>
          <w:rFonts w:eastAsia="Calibri" w:cs="Times New Roman"/>
          <w:lang w:val="en-US"/>
        </w:rPr>
        <w:t>SGN inspection and operations teams and specialist repair teams in attendance</w:t>
      </w:r>
    </w:p>
    <w:p w14:paraId="468EB184" w14:textId="77777777" w:rsidR="003453D8" w:rsidRPr="003453D8" w:rsidRDefault="003453D8" w:rsidP="00636891">
      <w:pPr>
        <w:pStyle w:val="ListParagraph"/>
        <w:numPr>
          <w:ilvl w:val="0"/>
          <w:numId w:val="20"/>
        </w:numPr>
        <w:spacing w:after="200" w:line="276" w:lineRule="auto"/>
        <w:rPr>
          <w:rFonts w:eastAsia="Calibri" w:cs="Times New Roman"/>
          <w:color w:val="002249" w:themeColor="accent2"/>
          <w:lang w:val="en-US"/>
        </w:rPr>
      </w:pPr>
      <w:r w:rsidRPr="003453D8">
        <w:rPr>
          <w:rFonts w:eastAsia="Calibri" w:cs="Times New Roman"/>
          <w:lang w:val="en-US"/>
        </w:rPr>
        <w:t>Unknown compensation liabilities to third parties</w:t>
      </w:r>
    </w:p>
    <w:p w14:paraId="3C31A120" w14:textId="77777777" w:rsidR="00B43D7A" w:rsidRDefault="00B43D7A" w:rsidP="00DE6508">
      <w:pPr>
        <w:spacing w:after="200" w:line="276" w:lineRule="auto"/>
        <w:contextualSpacing/>
        <w:rPr>
          <w:rFonts w:eastAsia="Calibri" w:cs="Times New Roman"/>
          <w:b/>
          <w:bCs/>
          <w:color w:val="002249" w:themeColor="accent2"/>
          <w:lang w:val="en-US"/>
        </w:rPr>
      </w:pPr>
    </w:p>
    <w:p w14:paraId="0D3A5357" w14:textId="56FF144D"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The perceived benefits of the option</w:t>
      </w:r>
    </w:p>
    <w:p w14:paraId="0B8F7C3E" w14:textId="77777777" w:rsidR="005D6889" w:rsidRPr="00FB48F4" w:rsidRDefault="005D6889" w:rsidP="005D6889">
      <w:pPr>
        <w:spacing w:after="200" w:line="276" w:lineRule="auto"/>
        <w:contextualSpacing/>
        <w:rPr>
          <w:rFonts w:eastAsia="Calibri" w:cs="Times New Roman"/>
          <w:color w:val="002249" w:themeColor="accent2"/>
          <w:lang w:val="en-US"/>
        </w:rPr>
      </w:pPr>
      <w:r w:rsidRPr="00FB48F4">
        <w:rPr>
          <w:rFonts w:eastAsia="Calibri" w:cs="Times New Roman"/>
          <w:color w:val="002249" w:themeColor="accent2"/>
          <w:lang w:val="en-US"/>
        </w:rPr>
        <w:t xml:space="preserve">There are no perceived benefits to this option as it would result in </w:t>
      </w:r>
    </w:p>
    <w:p w14:paraId="1A9E13D1" w14:textId="77777777" w:rsidR="005D6889" w:rsidRPr="00FB48F4" w:rsidRDefault="005D6889" w:rsidP="00636891">
      <w:pPr>
        <w:pStyle w:val="ListParagraph"/>
        <w:numPr>
          <w:ilvl w:val="0"/>
          <w:numId w:val="15"/>
        </w:numPr>
        <w:spacing w:after="200" w:line="276" w:lineRule="auto"/>
        <w:rPr>
          <w:rFonts w:eastAsia="Calibri" w:cs="Times New Roman"/>
          <w:color w:val="002249" w:themeColor="accent2"/>
          <w:lang w:val="en-US"/>
        </w:rPr>
      </w:pPr>
      <w:r w:rsidRPr="00FB48F4">
        <w:rPr>
          <w:rFonts w:eastAsia="Calibri" w:cs="Times New Roman"/>
          <w:color w:val="002249" w:themeColor="accent2"/>
          <w:lang w:val="en-US"/>
        </w:rPr>
        <w:t>Significant Health and Safety risk to SGN employees and contractors mobilized to undertake the replacement works</w:t>
      </w:r>
    </w:p>
    <w:p w14:paraId="3D6B02BB" w14:textId="5D5FAF8C" w:rsidR="005D6889" w:rsidRPr="00FB48F4" w:rsidRDefault="005D6889" w:rsidP="00636891">
      <w:pPr>
        <w:pStyle w:val="ListParagraph"/>
        <w:numPr>
          <w:ilvl w:val="0"/>
          <w:numId w:val="15"/>
        </w:numPr>
        <w:spacing w:after="200" w:line="276" w:lineRule="auto"/>
        <w:rPr>
          <w:rFonts w:eastAsia="Calibri" w:cs="Times New Roman"/>
          <w:color w:val="002249" w:themeColor="accent2"/>
          <w:lang w:val="en-US"/>
        </w:rPr>
      </w:pPr>
      <w:r w:rsidRPr="00FB48F4">
        <w:rPr>
          <w:rFonts w:eastAsia="Calibri" w:cs="Times New Roman"/>
          <w:color w:val="002249" w:themeColor="accent2"/>
          <w:lang w:val="en-US"/>
        </w:rPr>
        <w:t>Loss of supply to potentially 14,953 customers</w:t>
      </w:r>
      <w:r>
        <w:rPr>
          <w:rFonts w:eastAsia="Calibri" w:cs="Times New Roman"/>
          <w:color w:val="002249" w:themeColor="accent2"/>
          <w:lang w:val="en-US"/>
        </w:rPr>
        <w:t xml:space="preserve"> for an uncontrolled </w:t>
      </w:r>
      <w:r w:rsidR="00510412">
        <w:rPr>
          <w:rFonts w:eastAsia="Calibri" w:cs="Times New Roman"/>
          <w:color w:val="002249" w:themeColor="accent2"/>
          <w:lang w:val="en-US"/>
        </w:rPr>
        <w:t>period</w:t>
      </w:r>
      <w:r>
        <w:rPr>
          <w:rFonts w:eastAsia="Calibri" w:cs="Times New Roman"/>
          <w:color w:val="002249" w:themeColor="accent2"/>
          <w:lang w:val="en-US"/>
        </w:rPr>
        <w:t xml:space="preserve"> </w:t>
      </w:r>
    </w:p>
    <w:p w14:paraId="4D54968D" w14:textId="77777777" w:rsidR="005D6889" w:rsidRPr="00FB48F4" w:rsidRDefault="005D6889" w:rsidP="00636891">
      <w:pPr>
        <w:pStyle w:val="ListParagraph"/>
        <w:numPr>
          <w:ilvl w:val="0"/>
          <w:numId w:val="15"/>
        </w:numPr>
        <w:spacing w:after="200" w:line="276" w:lineRule="auto"/>
        <w:rPr>
          <w:rFonts w:eastAsia="Calibri" w:cs="Times New Roman"/>
          <w:color w:val="002249" w:themeColor="accent2"/>
          <w:lang w:val="en-US"/>
        </w:rPr>
      </w:pPr>
      <w:r w:rsidRPr="00FB48F4">
        <w:rPr>
          <w:rFonts w:eastAsia="Calibri" w:cs="Times New Roman"/>
          <w:color w:val="002249" w:themeColor="accent2"/>
          <w:lang w:val="en-US"/>
        </w:rPr>
        <w:t>Significant disruption to the general public and third parties</w:t>
      </w:r>
    </w:p>
    <w:p w14:paraId="4120782A" w14:textId="77777777" w:rsidR="005D6889" w:rsidRPr="00FB48F4" w:rsidRDefault="005D6889" w:rsidP="00636891">
      <w:pPr>
        <w:pStyle w:val="ListParagraph"/>
        <w:numPr>
          <w:ilvl w:val="0"/>
          <w:numId w:val="15"/>
        </w:numPr>
        <w:spacing w:after="200" w:line="276" w:lineRule="auto"/>
        <w:rPr>
          <w:rFonts w:eastAsia="Calibri" w:cs="Times New Roman"/>
          <w:color w:val="002249" w:themeColor="accent2"/>
          <w:lang w:val="en-US"/>
        </w:rPr>
      </w:pPr>
      <w:r w:rsidRPr="00FB48F4">
        <w:rPr>
          <w:rFonts w:eastAsia="Calibri" w:cs="Times New Roman"/>
          <w:color w:val="002249" w:themeColor="accent2"/>
          <w:lang w:val="en-US"/>
        </w:rPr>
        <w:t>Significant compensation risk to Network Rail, Peel Ports and other impacted third parties</w:t>
      </w:r>
    </w:p>
    <w:p w14:paraId="119BE2D0" w14:textId="302E98E8"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Delivery timescales</w:t>
      </w:r>
    </w:p>
    <w:p w14:paraId="73F8F5C3" w14:textId="2D870369" w:rsidR="00071D7E" w:rsidRPr="00EA12E9" w:rsidRDefault="005D6889" w:rsidP="00071D7E">
      <w:pPr>
        <w:pStyle w:val="Default"/>
        <w:rPr>
          <w:rFonts w:cstheme="minorHAnsi"/>
          <w:color w:val="auto"/>
          <w:szCs w:val="20"/>
        </w:rPr>
      </w:pPr>
      <w:r w:rsidRPr="00EA12E9">
        <w:rPr>
          <w:rFonts w:cstheme="minorHAnsi"/>
          <w:color w:val="auto"/>
          <w:szCs w:val="20"/>
        </w:rPr>
        <w:t>Repair on the asset in a confined space would be difficult to affect and could result in loss of supply of up to a week.</w:t>
      </w:r>
      <w:r w:rsidR="00071D7E" w:rsidRPr="00EA12E9">
        <w:rPr>
          <w:rFonts w:cstheme="minorHAnsi"/>
          <w:color w:val="auto"/>
          <w:szCs w:val="20"/>
        </w:rPr>
        <w:t xml:space="preserve"> </w:t>
      </w:r>
      <w:r w:rsidR="00EA12E9" w:rsidRPr="00EA12E9">
        <w:rPr>
          <w:rFonts w:cstheme="minorHAnsi"/>
          <w:color w:val="auto"/>
          <w:szCs w:val="20"/>
        </w:rPr>
        <w:t>Should the repair be c</w:t>
      </w:r>
      <w:r w:rsidR="007578C8" w:rsidRPr="00EA12E9">
        <w:rPr>
          <w:rFonts w:cstheme="minorHAnsi"/>
          <w:color w:val="auto"/>
          <w:szCs w:val="20"/>
        </w:rPr>
        <w:t xml:space="preserve">omplex </w:t>
      </w:r>
      <w:r w:rsidR="00EA12E9" w:rsidRPr="00EA12E9">
        <w:rPr>
          <w:rFonts w:cstheme="minorHAnsi"/>
          <w:color w:val="auto"/>
          <w:szCs w:val="20"/>
        </w:rPr>
        <w:t>this could increase to several weeks and d</w:t>
      </w:r>
      <w:r w:rsidR="00071D7E" w:rsidRPr="00EA12E9">
        <w:rPr>
          <w:rFonts w:cstheme="minorHAnsi"/>
          <w:color w:val="auto"/>
          <w:szCs w:val="20"/>
        </w:rPr>
        <w:t>epending on the location of the failure it may not possible to complete a repair.</w:t>
      </w:r>
    </w:p>
    <w:p w14:paraId="68D3A999" w14:textId="37027C55" w:rsidR="00B43D7A" w:rsidRPr="008F432C" w:rsidRDefault="00B43D7A" w:rsidP="00DE6508">
      <w:pPr>
        <w:spacing w:after="200" w:line="276" w:lineRule="auto"/>
        <w:contextualSpacing/>
        <w:rPr>
          <w:rFonts w:eastAsia="Calibri" w:cs="Times New Roman"/>
          <w:b/>
          <w:bCs/>
          <w:color w:val="002249" w:themeColor="accent2"/>
          <w:lang w:val="en-US"/>
        </w:rPr>
      </w:pPr>
    </w:p>
    <w:p w14:paraId="2458ED80" w14:textId="1B1E521D"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Key assumptions made</w:t>
      </w:r>
    </w:p>
    <w:p w14:paraId="5DFB1F03" w14:textId="77777777" w:rsidR="00071D7E" w:rsidRDefault="00071D7E" w:rsidP="00636891">
      <w:pPr>
        <w:pStyle w:val="ListParagraph"/>
        <w:numPr>
          <w:ilvl w:val="0"/>
          <w:numId w:val="16"/>
        </w:numPr>
        <w:spacing w:after="200" w:line="276" w:lineRule="auto"/>
        <w:rPr>
          <w:rFonts w:cstheme="minorHAnsi"/>
          <w:szCs w:val="20"/>
        </w:rPr>
      </w:pPr>
      <w:r>
        <w:rPr>
          <w:rFonts w:cstheme="minorHAnsi"/>
          <w:szCs w:val="20"/>
        </w:rPr>
        <w:t>The failure is isolated within a section of pipeline</w:t>
      </w:r>
    </w:p>
    <w:p w14:paraId="05E192B5" w14:textId="00356820" w:rsidR="00071D7E" w:rsidRPr="005D6889" w:rsidRDefault="00071D7E" w:rsidP="00636891">
      <w:pPr>
        <w:pStyle w:val="ListParagraph"/>
        <w:numPr>
          <w:ilvl w:val="0"/>
          <w:numId w:val="16"/>
        </w:numPr>
        <w:spacing w:after="200" w:line="276" w:lineRule="auto"/>
        <w:rPr>
          <w:rFonts w:cstheme="minorHAnsi"/>
          <w:szCs w:val="20"/>
        </w:rPr>
      </w:pPr>
      <w:r w:rsidRPr="005D6889">
        <w:rPr>
          <w:rFonts w:cstheme="minorHAnsi"/>
          <w:szCs w:val="20"/>
        </w:rPr>
        <w:t>The ability to undertake an effective rep</w:t>
      </w:r>
      <w:r>
        <w:rPr>
          <w:rFonts w:cstheme="minorHAnsi"/>
          <w:szCs w:val="20"/>
        </w:rPr>
        <w:t xml:space="preserve">air </w:t>
      </w:r>
      <w:r w:rsidRPr="005D6889">
        <w:rPr>
          <w:rFonts w:cstheme="minorHAnsi"/>
          <w:szCs w:val="20"/>
        </w:rPr>
        <w:t xml:space="preserve">assumes that the pipeline condition in the area of repair is capable to accept a repair clamp. </w:t>
      </w:r>
    </w:p>
    <w:p w14:paraId="39C5CA59" w14:textId="77777777" w:rsidR="00071D7E" w:rsidRPr="005D6889" w:rsidRDefault="00071D7E" w:rsidP="00636891">
      <w:pPr>
        <w:pStyle w:val="ListParagraph"/>
        <w:numPr>
          <w:ilvl w:val="0"/>
          <w:numId w:val="16"/>
        </w:numPr>
        <w:spacing w:after="200" w:line="276" w:lineRule="auto"/>
        <w:rPr>
          <w:rFonts w:cstheme="minorHAnsi"/>
          <w:szCs w:val="20"/>
        </w:rPr>
      </w:pPr>
      <w:r w:rsidRPr="005D6889">
        <w:rPr>
          <w:rFonts w:cstheme="minorHAnsi"/>
          <w:szCs w:val="20"/>
        </w:rPr>
        <w:t>The specialist materials and resources to undertake the works will be readily available</w:t>
      </w:r>
    </w:p>
    <w:p w14:paraId="7540DBDA" w14:textId="77777777" w:rsidR="00B43D7A" w:rsidRPr="008F432C" w:rsidRDefault="00B43D7A" w:rsidP="00DE6508">
      <w:pPr>
        <w:spacing w:after="200" w:line="276" w:lineRule="auto"/>
        <w:contextualSpacing/>
        <w:rPr>
          <w:rFonts w:eastAsia="Calibri" w:cs="Times New Roman"/>
          <w:b/>
          <w:bCs/>
          <w:color w:val="002249" w:themeColor="accent2"/>
          <w:lang w:val="en-US"/>
        </w:rPr>
      </w:pPr>
    </w:p>
    <w:p w14:paraId="029C1A3A" w14:textId="6A781EAA"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Any other items that differentiate the option from the others considered</w:t>
      </w:r>
    </w:p>
    <w:p w14:paraId="1B5592ED" w14:textId="77A7FA5B" w:rsidR="00654F90" w:rsidRDefault="00EA12E9" w:rsidP="00EA12E9">
      <w:pPr>
        <w:spacing w:after="200" w:line="276" w:lineRule="auto"/>
        <w:contextualSpacing/>
      </w:pPr>
      <w:r w:rsidRPr="003453D8">
        <w:rPr>
          <w:rFonts w:cstheme="minorHAnsi"/>
          <w:szCs w:val="20"/>
        </w:rPr>
        <w:t xml:space="preserve">This solution would result in the need to </w:t>
      </w:r>
      <w:r>
        <w:rPr>
          <w:rFonts w:cstheme="minorHAnsi"/>
          <w:szCs w:val="20"/>
        </w:rPr>
        <w:t xml:space="preserve">continually react to gas escapes to repair </w:t>
      </w:r>
      <w:r w:rsidRPr="003453D8">
        <w:rPr>
          <w:rFonts w:cstheme="minorHAnsi"/>
          <w:szCs w:val="20"/>
        </w:rPr>
        <w:t>the pipeline after failure</w:t>
      </w:r>
      <w:r>
        <w:rPr>
          <w:rFonts w:cstheme="minorHAnsi"/>
          <w:szCs w:val="20"/>
        </w:rPr>
        <w:t>.</w:t>
      </w:r>
    </w:p>
    <w:p w14:paraId="1F5813F8" w14:textId="74680E80" w:rsidR="00DE6508" w:rsidRDefault="005D1EAB" w:rsidP="00324E0E">
      <w:pPr>
        <w:pStyle w:val="Heading2"/>
        <w:rPr>
          <w:rFonts w:eastAsia="Calibri" w:cs="Times New Roman"/>
          <w:color w:val="002249" w:themeColor="accent2"/>
          <w:lang w:val="en-US"/>
        </w:rPr>
      </w:pPr>
      <w:r w:rsidRPr="005D1EAB">
        <w:t>Pre-Emptively Replace</w:t>
      </w:r>
    </w:p>
    <w:p w14:paraId="63E5D08C" w14:textId="77777777" w:rsidR="005D1EAB" w:rsidRDefault="005D1EAB" w:rsidP="009F7E14">
      <w:pPr>
        <w:pStyle w:val="NoSpacing"/>
        <w:rPr>
          <w:highlight w:val="yellow"/>
          <w:lang w:val="en-US"/>
        </w:rPr>
      </w:pPr>
    </w:p>
    <w:p w14:paraId="4067C784" w14:textId="543F38AC"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The technical detail of the option i.e. capacity, system rating, availability etc.</w:t>
      </w:r>
    </w:p>
    <w:p w14:paraId="7AF092A2" w14:textId="77777777" w:rsidR="00654F90" w:rsidRDefault="00654F90" w:rsidP="00654F90">
      <w:pPr>
        <w:spacing w:after="0"/>
        <w:rPr>
          <w:rFonts w:asciiTheme="minorHAnsi" w:eastAsia="Calibri" w:hAnsiTheme="minorHAnsi" w:cstheme="minorHAnsi"/>
          <w:szCs w:val="20"/>
        </w:rPr>
      </w:pPr>
    </w:p>
    <w:p w14:paraId="012315B1" w14:textId="0991C469" w:rsidR="00B15F1F" w:rsidRDefault="00B15F1F" w:rsidP="00654F90">
      <w:pPr>
        <w:spacing w:after="0"/>
        <w:rPr>
          <w:rFonts w:asciiTheme="minorHAnsi" w:eastAsia="Calibri" w:hAnsiTheme="minorHAnsi" w:cstheme="minorHAnsi"/>
          <w:szCs w:val="20"/>
        </w:rPr>
      </w:pPr>
      <w:r>
        <w:rPr>
          <w:rFonts w:asciiTheme="minorHAnsi" w:eastAsia="Calibri" w:hAnsiTheme="minorHAnsi" w:cstheme="minorHAnsi"/>
          <w:szCs w:val="20"/>
        </w:rPr>
        <w:t>Two options were considered to pre-emptively</w:t>
      </w:r>
      <w:r w:rsidR="00C0128B">
        <w:rPr>
          <w:rFonts w:asciiTheme="minorHAnsi" w:eastAsia="Calibri" w:hAnsiTheme="minorHAnsi" w:cstheme="minorHAnsi"/>
          <w:szCs w:val="20"/>
        </w:rPr>
        <w:t xml:space="preserve"> </w:t>
      </w:r>
      <w:r>
        <w:rPr>
          <w:rFonts w:asciiTheme="minorHAnsi" w:eastAsia="Calibri" w:hAnsiTheme="minorHAnsi" w:cstheme="minorHAnsi"/>
          <w:szCs w:val="20"/>
        </w:rPr>
        <w:t xml:space="preserve">replace the </w:t>
      </w:r>
      <w:r w:rsidRPr="00590305">
        <w:rPr>
          <w:lang w:val="en-US"/>
        </w:rPr>
        <w:t>12” steel IP main that is running within the structure of the Kingsferry bridge with a new supply</w:t>
      </w:r>
      <w:r w:rsidR="00C0128B">
        <w:rPr>
          <w:lang w:val="en-US"/>
        </w:rPr>
        <w:t xml:space="preserve"> via horizontal directional drilling (HDD) techniques</w:t>
      </w:r>
      <w:r w:rsidR="00654F90" w:rsidRPr="00E71ED4">
        <w:rPr>
          <w:rFonts w:asciiTheme="minorHAnsi" w:eastAsia="Calibri" w:hAnsiTheme="minorHAnsi" w:cstheme="minorHAnsi"/>
          <w:szCs w:val="20"/>
        </w:rPr>
        <w:t xml:space="preserve">. </w:t>
      </w:r>
    </w:p>
    <w:p w14:paraId="273449A5" w14:textId="77777777" w:rsidR="00C0128B" w:rsidRDefault="00C0128B" w:rsidP="00C0128B">
      <w:pPr>
        <w:spacing w:after="0"/>
        <w:rPr>
          <w:rFonts w:asciiTheme="minorHAnsi" w:eastAsia="Calibri" w:hAnsiTheme="minorHAnsi" w:cstheme="minorHAnsi"/>
          <w:szCs w:val="20"/>
        </w:rPr>
      </w:pPr>
    </w:p>
    <w:p w14:paraId="6A0A1D16" w14:textId="57565CD5" w:rsidR="00C0128B" w:rsidRPr="00C0128B" w:rsidRDefault="00C0128B" w:rsidP="00636891">
      <w:pPr>
        <w:pStyle w:val="ListParagraph"/>
        <w:numPr>
          <w:ilvl w:val="0"/>
          <w:numId w:val="18"/>
        </w:numPr>
        <w:spacing w:after="0"/>
        <w:rPr>
          <w:rFonts w:asciiTheme="minorHAnsi" w:eastAsia="Calibri" w:hAnsiTheme="minorHAnsi" w:cstheme="minorHAnsi"/>
          <w:szCs w:val="20"/>
        </w:rPr>
      </w:pPr>
      <w:r w:rsidRPr="00C0128B">
        <w:rPr>
          <w:rFonts w:asciiTheme="minorHAnsi" w:eastAsia="Calibri" w:hAnsiTheme="minorHAnsi" w:cstheme="minorHAnsi"/>
          <w:szCs w:val="20"/>
        </w:rPr>
        <w:t>Option 1 - Crossing the River Medway from the Isle of Grain to the Isle of Sheppey</w:t>
      </w:r>
    </w:p>
    <w:p w14:paraId="05C71220" w14:textId="621C4581" w:rsidR="00C0128B" w:rsidRPr="00C0128B" w:rsidRDefault="00C0128B" w:rsidP="00636891">
      <w:pPr>
        <w:pStyle w:val="ListParagraph"/>
        <w:numPr>
          <w:ilvl w:val="0"/>
          <w:numId w:val="18"/>
        </w:numPr>
        <w:spacing w:after="0"/>
        <w:rPr>
          <w:rFonts w:asciiTheme="minorHAnsi" w:eastAsia="Calibri" w:hAnsiTheme="minorHAnsi" w:cstheme="minorHAnsi"/>
          <w:szCs w:val="20"/>
        </w:rPr>
      </w:pPr>
      <w:r w:rsidRPr="00C0128B">
        <w:rPr>
          <w:rFonts w:asciiTheme="minorHAnsi" w:eastAsia="Calibri" w:hAnsiTheme="minorHAnsi" w:cstheme="minorHAnsi"/>
          <w:szCs w:val="20"/>
        </w:rPr>
        <w:t>Option</w:t>
      </w:r>
      <w:r w:rsidR="00BF1C54">
        <w:rPr>
          <w:rFonts w:asciiTheme="minorHAnsi" w:eastAsia="Calibri" w:hAnsiTheme="minorHAnsi" w:cstheme="minorHAnsi"/>
          <w:szCs w:val="20"/>
        </w:rPr>
        <w:t xml:space="preserve"> </w:t>
      </w:r>
      <w:r w:rsidRPr="00C0128B">
        <w:rPr>
          <w:rFonts w:asciiTheme="minorHAnsi" w:eastAsia="Calibri" w:hAnsiTheme="minorHAnsi" w:cstheme="minorHAnsi"/>
          <w:szCs w:val="20"/>
        </w:rPr>
        <w:t>2 - Crossing the River Swale from Kent to the Isle of Sheppey</w:t>
      </w:r>
    </w:p>
    <w:p w14:paraId="3E96F0DE" w14:textId="77777777" w:rsidR="00B15F1F" w:rsidRDefault="00B15F1F" w:rsidP="00654F90">
      <w:pPr>
        <w:spacing w:after="0"/>
        <w:rPr>
          <w:rFonts w:asciiTheme="minorHAnsi" w:eastAsia="Calibri" w:hAnsiTheme="minorHAnsi" w:cstheme="minorHAnsi"/>
          <w:szCs w:val="20"/>
        </w:rPr>
      </w:pPr>
    </w:p>
    <w:p w14:paraId="4B41AECC" w14:textId="77777777" w:rsidR="006B01BD" w:rsidRDefault="00B15F1F" w:rsidP="006B01BD">
      <w:pPr>
        <w:spacing w:after="0"/>
        <w:rPr>
          <w:rFonts w:asciiTheme="minorHAnsi" w:eastAsia="Calibri" w:hAnsiTheme="minorHAnsi" w:cstheme="minorHAnsi"/>
          <w:b/>
          <w:bCs/>
          <w:szCs w:val="20"/>
        </w:rPr>
      </w:pPr>
      <w:r w:rsidRPr="00050147">
        <w:rPr>
          <w:rFonts w:asciiTheme="minorHAnsi" w:eastAsia="Calibri" w:hAnsiTheme="minorHAnsi" w:cstheme="minorHAnsi"/>
          <w:b/>
          <w:bCs/>
          <w:szCs w:val="20"/>
        </w:rPr>
        <w:t>Option 1</w:t>
      </w:r>
      <w:r w:rsidR="00C0128B" w:rsidRPr="00050147">
        <w:rPr>
          <w:rFonts w:asciiTheme="minorHAnsi" w:eastAsia="Calibri" w:hAnsiTheme="minorHAnsi" w:cstheme="minorHAnsi"/>
          <w:b/>
          <w:bCs/>
          <w:szCs w:val="20"/>
        </w:rPr>
        <w:t xml:space="preserve"> </w:t>
      </w:r>
    </w:p>
    <w:p w14:paraId="530E8B5E" w14:textId="77777777" w:rsidR="006B01BD" w:rsidRDefault="006B01BD" w:rsidP="006B01BD">
      <w:pPr>
        <w:spacing w:after="0"/>
        <w:rPr>
          <w:rFonts w:asciiTheme="minorHAnsi" w:eastAsia="Calibri" w:hAnsiTheme="minorHAnsi" w:cstheme="minorHAnsi"/>
          <w:b/>
          <w:bCs/>
          <w:szCs w:val="20"/>
        </w:rPr>
      </w:pPr>
    </w:p>
    <w:p w14:paraId="46EE44A1" w14:textId="3B45A452" w:rsidR="006B01BD" w:rsidRDefault="006B01BD" w:rsidP="006B01BD">
      <w:pPr>
        <w:spacing w:after="0"/>
        <w:rPr>
          <w:rFonts w:asciiTheme="minorHAnsi" w:eastAsia="Calibri" w:hAnsiTheme="minorHAnsi" w:cstheme="minorHAnsi"/>
          <w:szCs w:val="20"/>
        </w:rPr>
      </w:pPr>
      <w:r>
        <w:rPr>
          <w:rFonts w:asciiTheme="minorHAnsi" w:eastAsia="Calibri" w:hAnsiTheme="minorHAnsi" w:cstheme="minorHAnsi"/>
          <w:szCs w:val="20"/>
        </w:rPr>
        <w:t>A c</w:t>
      </w:r>
      <w:r w:rsidRPr="00B15F1F">
        <w:rPr>
          <w:rFonts w:asciiTheme="minorHAnsi" w:eastAsia="Calibri" w:hAnsiTheme="minorHAnsi" w:cstheme="minorHAnsi"/>
          <w:szCs w:val="20"/>
        </w:rPr>
        <w:t>onnect</w:t>
      </w:r>
      <w:r>
        <w:rPr>
          <w:rFonts w:asciiTheme="minorHAnsi" w:eastAsia="Calibri" w:hAnsiTheme="minorHAnsi" w:cstheme="minorHAnsi"/>
          <w:szCs w:val="20"/>
        </w:rPr>
        <w:t xml:space="preserve">ion from the gas network on </w:t>
      </w:r>
      <w:r w:rsidRPr="00B15F1F">
        <w:rPr>
          <w:rFonts w:asciiTheme="minorHAnsi" w:eastAsia="Calibri" w:hAnsiTheme="minorHAnsi" w:cstheme="minorHAnsi"/>
          <w:szCs w:val="20"/>
        </w:rPr>
        <w:t>the Isle of Grain</w:t>
      </w:r>
      <w:r>
        <w:rPr>
          <w:rFonts w:asciiTheme="minorHAnsi" w:eastAsia="Calibri" w:hAnsiTheme="minorHAnsi" w:cstheme="minorHAnsi"/>
          <w:szCs w:val="20"/>
        </w:rPr>
        <w:t xml:space="preserve"> to the Isle of Sheppey was</w:t>
      </w:r>
      <w:r w:rsidRPr="00B15F1F">
        <w:rPr>
          <w:rFonts w:asciiTheme="minorHAnsi" w:eastAsia="Calibri" w:hAnsiTheme="minorHAnsi" w:cstheme="minorHAnsi"/>
          <w:szCs w:val="20"/>
        </w:rPr>
        <w:t xml:space="preserve"> considered by SGN</w:t>
      </w:r>
      <w:r>
        <w:rPr>
          <w:rFonts w:asciiTheme="minorHAnsi" w:eastAsia="Calibri" w:hAnsiTheme="minorHAnsi" w:cstheme="minorHAnsi"/>
          <w:szCs w:val="20"/>
        </w:rPr>
        <w:t xml:space="preserve"> as detailed in Figure </w:t>
      </w:r>
      <w:r w:rsidR="00EA12E9">
        <w:rPr>
          <w:rFonts w:asciiTheme="minorHAnsi" w:eastAsia="Calibri" w:hAnsiTheme="minorHAnsi" w:cstheme="minorHAnsi"/>
          <w:szCs w:val="20"/>
        </w:rPr>
        <w:t>10</w:t>
      </w:r>
      <w:r>
        <w:rPr>
          <w:rFonts w:asciiTheme="minorHAnsi" w:eastAsia="Calibri" w:hAnsiTheme="minorHAnsi" w:cstheme="minorHAnsi"/>
          <w:szCs w:val="20"/>
        </w:rPr>
        <w:t xml:space="preserve"> below</w:t>
      </w:r>
    </w:p>
    <w:p w14:paraId="79BDB261" w14:textId="7D713636" w:rsidR="00EA12E9" w:rsidRDefault="00EA12E9" w:rsidP="006B01BD">
      <w:pPr>
        <w:spacing w:after="0"/>
        <w:rPr>
          <w:rFonts w:asciiTheme="minorHAnsi" w:eastAsia="Calibri" w:hAnsiTheme="minorHAnsi" w:cstheme="minorHAnsi"/>
          <w:szCs w:val="20"/>
        </w:rPr>
      </w:pPr>
    </w:p>
    <w:p w14:paraId="7B39A2EF" w14:textId="6D2CABA0" w:rsidR="00EA12E9" w:rsidRDefault="00EA12E9" w:rsidP="006B01BD">
      <w:pPr>
        <w:spacing w:after="0"/>
        <w:rPr>
          <w:rFonts w:asciiTheme="minorHAnsi" w:eastAsia="Calibri" w:hAnsiTheme="minorHAnsi" w:cstheme="minorHAnsi"/>
          <w:szCs w:val="20"/>
        </w:rPr>
      </w:pPr>
    </w:p>
    <w:p w14:paraId="65C0FC41" w14:textId="379A2F71" w:rsidR="00EA12E9" w:rsidRDefault="00EA12E9" w:rsidP="006B01BD">
      <w:pPr>
        <w:spacing w:after="0"/>
        <w:rPr>
          <w:rFonts w:asciiTheme="minorHAnsi" w:eastAsia="Calibri" w:hAnsiTheme="minorHAnsi" w:cstheme="minorHAnsi"/>
          <w:szCs w:val="20"/>
        </w:rPr>
      </w:pPr>
    </w:p>
    <w:p w14:paraId="311AD61F" w14:textId="6D953575" w:rsidR="00EA12E9" w:rsidRDefault="00EA12E9" w:rsidP="006B01BD">
      <w:pPr>
        <w:spacing w:after="0"/>
        <w:rPr>
          <w:rFonts w:asciiTheme="minorHAnsi" w:eastAsia="Calibri" w:hAnsiTheme="minorHAnsi" w:cstheme="minorHAnsi"/>
          <w:szCs w:val="20"/>
        </w:rPr>
      </w:pPr>
    </w:p>
    <w:p w14:paraId="1030AD50" w14:textId="36758771" w:rsidR="00EA12E9" w:rsidRDefault="00EA12E9" w:rsidP="006B01BD">
      <w:pPr>
        <w:spacing w:after="0"/>
        <w:rPr>
          <w:rFonts w:asciiTheme="minorHAnsi" w:eastAsia="Calibri" w:hAnsiTheme="minorHAnsi" w:cstheme="minorHAnsi"/>
          <w:szCs w:val="20"/>
        </w:rPr>
      </w:pPr>
    </w:p>
    <w:p w14:paraId="55D9C86D" w14:textId="77777777" w:rsidR="00EA12E9" w:rsidRPr="00B15F1F" w:rsidRDefault="00EA12E9" w:rsidP="006B01BD">
      <w:pPr>
        <w:spacing w:after="0"/>
        <w:rPr>
          <w:rFonts w:asciiTheme="minorHAnsi" w:eastAsia="Calibri" w:hAnsiTheme="minorHAnsi" w:cstheme="minorHAnsi"/>
          <w:szCs w:val="20"/>
        </w:rPr>
      </w:pPr>
    </w:p>
    <w:p w14:paraId="5160D5B6" w14:textId="6F6DE5EB" w:rsidR="00B15F1F" w:rsidRDefault="00B15F1F" w:rsidP="00654F90">
      <w:pPr>
        <w:spacing w:after="0"/>
        <w:rPr>
          <w:rFonts w:asciiTheme="minorHAnsi" w:eastAsia="Calibri" w:hAnsiTheme="minorHAnsi" w:cstheme="minorHAnsi"/>
          <w:b/>
          <w:bCs/>
          <w:szCs w:val="20"/>
        </w:rPr>
      </w:pPr>
    </w:p>
    <w:p w14:paraId="661A53E4" w14:textId="0FA4AB20" w:rsidR="006B01BD" w:rsidRPr="00EA12E9" w:rsidRDefault="00EA12E9" w:rsidP="00EA12E9">
      <w:pPr>
        <w:pStyle w:val="Figures"/>
        <w:jc w:val="center"/>
        <w:rPr>
          <w:color w:val="auto"/>
        </w:rPr>
      </w:pPr>
      <w:r w:rsidRPr="00EA12E9">
        <w:rPr>
          <w:color w:val="auto"/>
        </w:rPr>
        <w:t>Indicative Crossing – Isle of Grain to the Isle of Sheppey</w:t>
      </w:r>
    </w:p>
    <w:p w14:paraId="07B55693" w14:textId="77777777" w:rsidR="00C0128B" w:rsidRPr="00EA12E9" w:rsidRDefault="00C0128B" w:rsidP="00654F90">
      <w:pPr>
        <w:spacing w:after="0"/>
        <w:rPr>
          <w:rFonts w:asciiTheme="minorHAnsi" w:eastAsia="Calibri" w:hAnsiTheme="minorHAnsi" w:cstheme="minorHAnsi"/>
          <w:szCs w:val="20"/>
        </w:rPr>
      </w:pPr>
    </w:p>
    <w:p w14:paraId="2911AD16" w14:textId="08E904EC" w:rsidR="00B15F1F" w:rsidRDefault="00B15F1F" w:rsidP="00B15F1F">
      <w:pPr>
        <w:spacing w:after="0"/>
        <w:jc w:val="center"/>
        <w:rPr>
          <w:rFonts w:asciiTheme="minorHAnsi" w:eastAsia="Calibri" w:hAnsiTheme="minorHAnsi" w:cstheme="minorHAnsi"/>
          <w:szCs w:val="20"/>
        </w:rPr>
      </w:pPr>
      <w:r>
        <w:rPr>
          <w:noProof/>
        </w:rPr>
        <w:drawing>
          <wp:inline distT="0" distB="0" distL="0" distR="0" wp14:anchorId="6E6E7985" wp14:editId="35344B6F">
            <wp:extent cx="2997641" cy="2952522"/>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2869" t="12090" r="20363" b="23525"/>
                    <a:stretch/>
                  </pic:blipFill>
                  <pic:spPr bwMode="auto">
                    <a:xfrm>
                      <a:off x="0" y="0"/>
                      <a:ext cx="3023171" cy="2977667"/>
                    </a:xfrm>
                    <a:prstGeom prst="rect">
                      <a:avLst/>
                    </a:prstGeom>
                    <a:ln>
                      <a:noFill/>
                    </a:ln>
                    <a:extLst>
                      <a:ext uri="{53640926-AAD7-44D8-BBD7-CCE9431645EC}">
                        <a14:shadowObscured xmlns:a14="http://schemas.microsoft.com/office/drawing/2010/main"/>
                      </a:ext>
                    </a:extLst>
                  </pic:spPr>
                </pic:pic>
              </a:graphicData>
            </a:graphic>
          </wp:inline>
        </w:drawing>
      </w:r>
    </w:p>
    <w:p w14:paraId="34054458" w14:textId="491BC035" w:rsidR="00B15F1F" w:rsidRDefault="00B15F1F" w:rsidP="00B15F1F">
      <w:pPr>
        <w:spacing w:after="0"/>
        <w:rPr>
          <w:rFonts w:asciiTheme="minorHAnsi" w:eastAsia="Calibri" w:hAnsiTheme="minorHAnsi" w:cstheme="minorHAnsi"/>
          <w:szCs w:val="20"/>
        </w:rPr>
      </w:pPr>
    </w:p>
    <w:p w14:paraId="1560325B" w14:textId="77777777" w:rsidR="006B01BD" w:rsidRDefault="006B01BD" w:rsidP="00B15F1F">
      <w:pPr>
        <w:spacing w:after="0"/>
        <w:rPr>
          <w:rFonts w:asciiTheme="minorHAnsi" w:eastAsia="Calibri" w:hAnsiTheme="minorHAnsi" w:cstheme="minorHAnsi"/>
          <w:szCs w:val="20"/>
        </w:rPr>
      </w:pPr>
    </w:p>
    <w:p w14:paraId="0F78F67F" w14:textId="4FBC49C9" w:rsidR="00C0128B" w:rsidRDefault="00C0128B" w:rsidP="00B15F1F">
      <w:pPr>
        <w:spacing w:after="0"/>
        <w:rPr>
          <w:rFonts w:asciiTheme="minorHAnsi" w:eastAsia="Calibri" w:hAnsiTheme="minorHAnsi" w:cstheme="minorHAnsi"/>
          <w:szCs w:val="20"/>
        </w:rPr>
      </w:pPr>
      <w:r>
        <w:rPr>
          <w:rFonts w:asciiTheme="minorHAnsi" w:eastAsia="Calibri" w:hAnsiTheme="minorHAnsi" w:cstheme="minorHAnsi"/>
          <w:szCs w:val="20"/>
        </w:rPr>
        <w:t xml:space="preserve">This option was discounted for the following key reasons </w:t>
      </w:r>
    </w:p>
    <w:p w14:paraId="28DF0F64" w14:textId="77777777" w:rsidR="00C0128B" w:rsidRDefault="00C0128B" w:rsidP="00B15F1F">
      <w:pPr>
        <w:spacing w:after="0"/>
        <w:rPr>
          <w:rFonts w:asciiTheme="minorHAnsi" w:eastAsia="Calibri" w:hAnsiTheme="minorHAnsi" w:cstheme="minorHAnsi"/>
          <w:szCs w:val="20"/>
        </w:rPr>
      </w:pPr>
    </w:p>
    <w:p w14:paraId="6C89551D" w14:textId="7225D1EA" w:rsidR="00B15F1F" w:rsidRPr="00B15F1F" w:rsidRDefault="00C0128B" w:rsidP="00636891">
      <w:pPr>
        <w:numPr>
          <w:ilvl w:val="0"/>
          <w:numId w:val="17"/>
        </w:numPr>
        <w:spacing w:after="0"/>
        <w:rPr>
          <w:rFonts w:asciiTheme="minorHAnsi" w:eastAsia="Calibri" w:hAnsiTheme="minorHAnsi" w:cstheme="minorHAnsi"/>
          <w:szCs w:val="20"/>
        </w:rPr>
      </w:pPr>
      <w:r>
        <w:rPr>
          <w:rFonts w:asciiTheme="minorHAnsi" w:eastAsia="Calibri" w:hAnsiTheme="minorHAnsi" w:cstheme="minorHAnsi"/>
          <w:szCs w:val="20"/>
        </w:rPr>
        <w:t xml:space="preserve">The crossing would be at least </w:t>
      </w:r>
      <w:r w:rsidR="00B15F1F" w:rsidRPr="00B15F1F">
        <w:rPr>
          <w:rFonts w:asciiTheme="minorHAnsi" w:eastAsia="Calibri" w:hAnsiTheme="minorHAnsi" w:cstheme="minorHAnsi"/>
          <w:szCs w:val="20"/>
        </w:rPr>
        <w:t>2</w:t>
      </w:r>
      <w:r>
        <w:rPr>
          <w:rFonts w:asciiTheme="minorHAnsi" w:eastAsia="Calibri" w:hAnsiTheme="minorHAnsi" w:cstheme="minorHAnsi"/>
          <w:szCs w:val="20"/>
        </w:rPr>
        <w:t>.5</w:t>
      </w:r>
      <w:r w:rsidR="00B15F1F" w:rsidRPr="00B15F1F">
        <w:rPr>
          <w:rFonts w:asciiTheme="minorHAnsi" w:eastAsia="Calibri" w:hAnsiTheme="minorHAnsi" w:cstheme="minorHAnsi"/>
          <w:szCs w:val="20"/>
        </w:rPr>
        <w:t xml:space="preserve"> to 3 km a</w:t>
      </w:r>
      <w:r>
        <w:rPr>
          <w:rFonts w:asciiTheme="minorHAnsi" w:eastAsia="Calibri" w:hAnsiTheme="minorHAnsi" w:cstheme="minorHAnsi"/>
          <w:szCs w:val="20"/>
        </w:rPr>
        <w:t xml:space="preserve">nd </w:t>
      </w:r>
      <w:r w:rsidR="00B15F1F" w:rsidRPr="00B15F1F">
        <w:rPr>
          <w:rFonts w:asciiTheme="minorHAnsi" w:eastAsia="Calibri" w:hAnsiTheme="minorHAnsi" w:cstheme="minorHAnsi"/>
          <w:szCs w:val="20"/>
        </w:rPr>
        <w:t>challeng</w:t>
      </w:r>
      <w:r w:rsidR="00050147">
        <w:rPr>
          <w:rFonts w:asciiTheme="minorHAnsi" w:eastAsia="Calibri" w:hAnsiTheme="minorHAnsi" w:cstheme="minorHAnsi"/>
          <w:szCs w:val="20"/>
        </w:rPr>
        <w:t>e</w:t>
      </w:r>
      <w:r w:rsidR="00B15F1F" w:rsidRPr="00B15F1F">
        <w:rPr>
          <w:rFonts w:asciiTheme="minorHAnsi" w:eastAsia="Calibri" w:hAnsiTheme="minorHAnsi" w:cstheme="minorHAnsi"/>
          <w:szCs w:val="20"/>
        </w:rPr>
        <w:t xml:space="preserve"> to </w:t>
      </w:r>
      <w:r>
        <w:rPr>
          <w:rFonts w:asciiTheme="minorHAnsi" w:eastAsia="Calibri" w:hAnsiTheme="minorHAnsi" w:cstheme="minorHAnsi"/>
          <w:szCs w:val="20"/>
        </w:rPr>
        <w:t>the limits of H</w:t>
      </w:r>
      <w:r w:rsidR="00B15F1F" w:rsidRPr="00B15F1F">
        <w:rPr>
          <w:rFonts w:asciiTheme="minorHAnsi" w:eastAsia="Calibri" w:hAnsiTheme="minorHAnsi" w:cstheme="minorHAnsi"/>
          <w:szCs w:val="20"/>
        </w:rPr>
        <w:t>DD</w:t>
      </w:r>
      <w:r>
        <w:rPr>
          <w:rFonts w:asciiTheme="minorHAnsi" w:eastAsia="Calibri" w:hAnsiTheme="minorHAnsi" w:cstheme="minorHAnsi"/>
          <w:szCs w:val="20"/>
        </w:rPr>
        <w:t xml:space="preserve"> techniques (</w:t>
      </w:r>
      <w:r w:rsidR="00B15F1F" w:rsidRPr="00B15F1F">
        <w:rPr>
          <w:rFonts w:asciiTheme="minorHAnsi" w:eastAsia="Calibri" w:hAnsiTheme="minorHAnsi" w:cstheme="minorHAnsi"/>
          <w:szCs w:val="20"/>
        </w:rPr>
        <w:t>typically 1.5 km</w:t>
      </w:r>
      <w:r>
        <w:rPr>
          <w:rFonts w:asciiTheme="minorHAnsi" w:eastAsia="Calibri" w:hAnsiTheme="minorHAnsi" w:cstheme="minorHAnsi"/>
          <w:szCs w:val="20"/>
        </w:rPr>
        <w:t>)</w:t>
      </w:r>
    </w:p>
    <w:p w14:paraId="6B9327C1" w14:textId="618C9BFE" w:rsidR="00B15F1F" w:rsidRPr="00B15F1F" w:rsidRDefault="00B15F1F" w:rsidP="00636891">
      <w:pPr>
        <w:numPr>
          <w:ilvl w:val="0"/>
          <w:numId w:val="17"/>
        </w:numPr>
        <w:spacing w:after="0"/>
        <w:rPr>
          <w:rFonts w:asciiTheme="minorHAnsi" w:eastAsia="Calibri" w:hAnsiTheme="minorHAnsi" w:cstheme="minorHAnsi"/>
          <w:szCs w:val="20"/>
        </w:rPr>
      </w:pPr>
      <w:r w:rsidRPr="00B15F1F">
        <w:rPr>
          <w:rFonts w:asciiTheme="minorHAnsi" w:eastAsia="Calibri" w:hAnsiTheme="minorHAnsi" w:cstheme="minorHAnsi"/>
          <w:szCs w:val="20"/>
        </w:rPr>
        <w:t>Ground condition</w:t>
      </w:r>
      <w:r w:rsidR="00C0128B">
        <w:rPr>
          <w:rFonts w:asciiTheme="minorHAnsi" w:eastAsia="Calibri" w:hAnsiTheme="minorHAnsi" w:cstheme="minorHAnsi"/>
          <w:szCs w:val="20"/>
        </w:rPr>
        <w:t>s are</w:t>
      </w:r>
      <w:r w:rsidRPr="00B15F1F">
        <w:rPr>
          <w:rFonts w:asciiTheme="minorHAnsi" w:eastAsia="Calibri" w:hAnsiTheme="minorHAnsi" w:cstheme="minorHAnsi"/>
          <w:szCs w:val="20"/>
        </w:rPr>
        <w:t xml:space="preserve"> unknown</w:t>
      </w:r>
      <w:r w:rsidR="00C0128B">
        <w:rPr>
          <w:rFonts w:asciiTheme="minorHAnsi" w:eastAsia="Calibri" w:hAnsiTheme="minorHAnsi" w:cstheme="minorHAnsi"/>
          <w:szCs w:val="20"/>
        </w:rPr>
        <w:t xml:space="preserve"> </w:t>
      </w:r>
      <w:r w:rsidR="00BF1C54">
        <w:rPr>
          <w:rFonts w:asciiTheme="minorHAnsi" w:eastAsia="Calibri" w:hAnsiTheme="minorHAnsi" w:cstheme="minorHAnsi"/>
          <w:szCs w:val="20"/>
        </w:rPr>
        <w:t>and would require an exten</w:t>
      </w:r>
      <w:r w:rsidR="00050147">
        <w:rPr>
          <w:rFonts w:asciiTheme="minorHAnsi" w:eastAsia="Calibri" w:hAnsiTheme="minorHAnsi" w:cstheme="minorHAnsi"/>
          <w:szCs w:val="20"/>
        </w:rPr>
        <w:t>sive</w:t>
      </w:r>
      <w:r w:rsidR="00BF1C54">
        <w:rPr>
          <w:rFonts w:asciiTheme="minorHAnsi" w:eastAsia="Calibri" w:hAnsiTheme="minorHAnsi" w:cstheme="minorHAnsi"/>
          <w:szCs w:val="20"/>
        </w:rPr>
        <w:t xml:space="preserve"> detailed site investigation</w:t>
      </w:r>
    </w:p>
    <w:p w14:paraId="3EAE1D64" w14:textId="7B8EBCBF" w:rsidR="00B15F1F" w:rsidRPr="00B15F1F" w:rsidRDefault="00BF1C54" w:rsidP="00636891">
      <w:pPr>
        <w:numPr>
          <w:ilvl w:val="0"/>
          <w:numId w:val="17"/>
        </w:numPr>
        <w:spacing w:after="0"/>
        <w:rPr>
          <w:rFonts w:asciiTheme="minorHAnsi" w:eastAsia="Calibri" w:hAnsiTheme="minorHAnsi" w:cstheme="minorHAnsi"/>
          <w:szCs w:val="20"/>
        </w:rPr>
      </w:pPr>
      <w:r w:rsidRPr="00BF1C54">
        <w:rPr>
          <w:rFonts w:asciiTheme="minorHAnsi" w:eastAsia="Calibri" w:hAnsiTheme="minorHAnsi" w:cstheme="minorHAnsi"/>
          <w:szCs w:val="20"/>
        </w:rPr>
        <w:t>The viable crossing intersects a b</w:t>
      </w:r>
      <w:r w:rsidR="00B15F1F" w:rsidRPr="00B15F1F">
        <w:rPr>
          <w:rFonts w:asciiTheme="minorHAnsi" w:eastAsia="Calibri" w:hAnsiTheme="minorHAnsi" w:cstheme="minorHAnsi"/>
          <w:szCs w:val="20"/>
        </w:rPr>
        <w:t>usy shipping lane</w:t>
      </w:r>
      <w:r w:rsidRPr="00BF1C54">
        <w:rPr>
          <w:rFonts w:asciiTheme="minorHAnsi" w:eastAsia="Calibri" w:hAnsiTheme="minorHAnsi" w:cstheme="minorHAnsi"/>
          <w:szCs w:val="20"/>
        </w:rPr>
        <w:t xml:space="preserve"> is very </w:t>
      </w:r>
      <w:r>
        <w:rPr>
          <w:rFonts w:asciiTheme="minorHAnsi" w:eastAsia="Calibri" w:hAnsiTheme="minorHAnsi" w:cstheme="minorHAnsi"/>
          <w:szCs w:val="20"/>
        </w:rPr>
        <w:t>l</w:t>
      </w:r>
      <w:r w:rsidR="00B15F1F" w:rsidRPr="00B15F1F">
        <w:rPr>
          <w:rFonts w:asciiTheme="minorHAnsi" w:eastAsia="Calibri" w:hAnsiTheme="minorHAnsi" w:cstheme="minorHAnsi"/>
          <w:szCs w:val="20"/>
        </w:rPr>
        <w:t xml:space="preserve">ikely </w:t>
      </w:r>
      <w:r>
        <w:rPr>
          <w:rFonts w:asciiTheme="minorHAnsi" w:eastAsia="Calibri" w:hAnsiTheme="minorHAnsi" w:cstheme="minorHAnsi"/>
          <w:szCs w:val="20"/>
        </w:rPr>
        <w:t xml:space="preserve">to be </w:t>
      </w:r>
      <w:r w:rsidR="00B15F1F" w:rsidRPr="00B15F1F">
        <w:rPr>
          <w:rFonts w:asciiTheme="minorHAnsi" w:eastAsia="Calibri" w:hAnsiTheme="minorHAnsi" w:cstheme="minorHAnsi"/>
          <w:szCs w:val="20"/>
        </w:rPr>
        <w:t>rejected by Peel Ports</w:t>
      </w:r>
    </w:p>
    <w:p w14:paraId="38AA4E89" w14:textId="763C3A23" w:rsidR="00B15F1F" w:rsidRPr="00B15F1F" w:rsidRDefault="00BF1C54" w:rsidP="00636891">
      <w:pPr>
        <w:numPr>
          <w:ilvl w:val="0"/>
          <w:numId w:val="17"/>
        </w:numPr>
        <w:spacing w:after="0"/>
        <w:rPr>
          <w:rFonts w:asciiTheme="minorHAnsi" w:eastAsia="Calibri" w:hAnsiTheme="minorHAnsi" w:cstheme="minorHAnsi"/>
          <w:szCs w:val="20"/>
        </w:rPr>
      </w:pPr>
      <w:r>
        <w:rPr>
          <w:rFonts w:asciiTheme="minorHAnsi" w:eastAsia="Calibri" w:hAnsiTheme="minorHAnsi" w:cstheme="minorHAnsi"/>
          <w:szCs w:val="20"/>
        </w:rPr>
        <w:t>The drill and reception sites for the HDD are within c</w:t>
      </w:r>
      <w:r w:rsidR="00B15F1F" w:rsidRPr="00B15F1F">
        <w:rPr>
          <w:rFonts w:asciiTheme="minorHAnsi" w:eastAsia="Calibri" w:hAnsiTheme="minorHAnsi" w:cstheme="minorHAnsi"/>
          <w:szCs w:val="20"/>
        </w:rPr>
        <w:t xml:space="preserve">ommercial </w:t>
      </w:r>
      <w:r>
        <w:rPr>
          <w:rFonts w:asciiTheme="minorHAnsi" w:eastAsia="Calibri" w:hAnsiTheme="minorHAnsi" w:cstheme="minorHAnsi"/>
          <w:szCs w:val="20"/>
        </w:rPr>
        <w:t xml:space="preserve">development </w:t>
      </w:r>
      <w:r w:rsidR="00B15F1F" w:rsidRPr="00B15F1F">
        <w:rPr>
          <w:rFonts w:asciiTheme="minorHAnsi" w:eastAsia="Calibri" w:hAnsiTheme="minorHAnsi" w:cstheme="minorHAnsi"/>
          <w:szCs w:val="20"/>
        </w:rPr>
        <w:t>land for car imports on Sheppey</w:t>
      </w:r>
      <w:r>
        <w:rPr>
          <w:rFonts w:asciiTheme="minorHAnsi" w:eastAsia="Calibri" w:hAnsiTheme="minorHAnsi" w:cstheme="minorHAnsi"/>
          <w:szCs w:val="20"/>
        </w:rPr>
        <w:t xml:space="preserve"> and will interface with significant infrastructure on the Isle of Grain</w:t>
      </w:r>
    </w:p>
    <w:p w14:paraId="531830FD" w14:textId="77777777" w:rsidR="00BF1C54" w:rsidRDefault="00BF1C54" w:rsidP="00636891">
      <w:pPr>
        <w:numPr>
          <w:ilvl w:val="0"/>
          <w:numId w:val="17"/>
        </w:numPr>
        <w:spacing w:after="0"/>
        <w:rPr>
          <w:rFonts w:asciiTheme="minorHAnsi" w:eastAsia="Calibri" w:hAnsiTheme="minorHAnsi" w:cstheme="minorHAnsi"/>
          <w:szCs w:val="20"/>
        </w:rPr>
      </w:pPr>
      <w:r w:rsidRPr="00BF1C54">
        <w:rPr>
          <w:rFonts w:asciiTheme="minorHAnsi" w:eastAsia="Calibri" w:hAnsiTheme="minorHAnsi" w:cstheme="minorHAnsi"/>
          <w:szCs w:val="20"/>
        </w:rPr>
        <w:t xml:space="preserve">The main from this crossing to the Sheppey side of the Kingsferry Bridge will still need to be replaced </w:t>
      </w:r>
    </w:p>
    <w:p w14:paraId="2A973A38" w14:textId="77777777" w:rsidR="00FE4EAC" w:rsidRDefault="00FE4EAC" w:rsidP="00050147">
      <w:pPr>
        <w:spacing w:after="0"/>
        <w:rPr>
          <w:rFonts w:asciiTheme="minorHAnsi" w:eastAsia="Calibri" w:hAnsiTheme="minorHAnsi" w:cstheme="minorHAnsi"/>
          <w:szCs w:val="20"/>
        </w:rPr>
      </w:pPr>
    </w:p>
    <w:p w14:paraId="3B7D6988" w14:textId="6EF79189" w:rsidR="00050147" w:rsidRDefault="00050147" w:rsidP="00050147">
      <w:pPr>
        <w:spacing w:after="0"/>
        <w:rPr>
          <w:rFonts w:asciiTheme="minorHAnsi" w:eastAsia="Calibri" w:hAnsiTheme="minorHAnsi" w:cstheme="minorHAnsi"/>
          <w:szCs w:val="20"/>
        </w:rPr>
      </w:pPr>
      <w:r>
        <w:rPr>
          <w:rFonts w:asciiTheme="minorHAnsi" w:eastAsia="Calibri" w:hAnsiTheme="minorHAnsi" w:cstheme="minorHAnsi"/>
          <w:szCs w:val="20"/>
        </w:rPr>
        <w:t>It was therefore considered that this solution would not be as c</w:t>
      </w:r>
      <w:r w:rsidR="00B15F1F" w:rsidRPr="00B15F1F">
        <w:rPr>
          <w:rFonts w:asciiTheme="minorHAnsi" w:eastAsia="Calibri" w:hAnsiTheme="minorHAnsi" w:cstheme="minorHAnsi"/>
          <w:szCs w:val="20"/>
        </w:rPr>
        <w:t xml:space="preserve">ost </w:t>
      </w:r>
      <w:r>
        <w:rPr>
          <w:rFonts w:asciiTheme="minorHAnsi" w:eastAsia="Calibri" w:hAnsiTheme="minorHAnsi" w:cstheme="minorHAnsi"/>
          <w:szCs w:val="20"/>
        </w:rPr>
        <w:t>effective as a crossing of the River Swale from Kent to the Isle of Sheppey</w:t>
      </w:r>
    </w:p>
    <w:p w14:paraId="2CABC24E" w14:textId="69E3CADC" w:rsidR="00B15F1F" w:rsidRDefault="00B15F1F" w:rsidP="00654F90">
      <w:pPr>
        <w:spacing w:after="0"/>
        <w:rPr>
          <w:rFonts w:asciiTheme="minorHAnsi" w:eastAsia="Calibri" w:hAnsiTheme="minorHAnsi" w:cstheme="minorHAnsi"/>
          <w:szCs w:val="20"/>
        </w:rPr>
      </w:pPr>
    </w:p>
    <w:p w14:paraId="41B28C5E" w14:textId="0C9B47ED" w:rsidR="00B15F1F" w:rsidRPr="00050147" w:rsidRDefault="00B15F1F" w:rsidP="00654F90">
      <w:pPr>
        <w:spacing w:after="0"/>
        <w:rPr>
          <w:rFonts w:asciiTheme="minorHAnsi" w:eastAsia="Calibri" w:hAnsiTheme="minorHAnsi" w:cstheme="minorHAnsi"/>
          <w:b/>
          <w:bCs/>
          <w:szCs w:val="20"/>
        </w:rPr>
      </w:pPr>
      <w:r w:rsidRPr="00050147">
        <w:rPr>
          <w:rFonts w:asciiTheme="minorHAnsi" w:eastAsia="Calibri" w:hAnsiTheme="minorHAnsi" w:cstheme="minorHAnsi"/>
          <w:b/>
          <w:bCs/>
          <w:szCs w:val="20"/>
        </w:rPr>
        <w:t>Option</w:t>
      </w:r>
      <w:r w:rsidR="00050147" w:rsidRPr="00050147">
        <w:rPr>
          <w:rFonts w:asciiTheme="minorHAnsi" w:eastAsia="Calibri" w:hAnsiTheme="minorHAnsi" w:cstheme="minorHAnsi"/>
          <w:b/>
          <w:bCs/>
          <w:szCs w:val="20"/>
        </w:rPr>
        <w:t xml:space="preserve"> </w:t>
      </w:r>
      <w:r w:rsidRPr="00050147">
        <w:rPr>
          <w:rFonts w:asciiTheme="minorHAnsi" w:eastAsia="Calibri" w:hAnsiTheme="minorHAnsi" w:cstheme="minorHAnsi"/>
          <w:b/>
          <w:bCs/>
          <w:szCs w:val="20"/>
        </w:rPr>
        <w:t>2</w:t>
      </w:r>
    </w:p>
    <w:p w14:paraId="4AE53E68" w14:textId="77777777" w:rsidR="00B15F1F" w:rsidRDefault="00B15F1F" w:rsidP="00654F90">
      <w:pPr>
        <w:spacing w:after="0"/>
        <w:rPr>
          <w:rFonts w:asciiTheme="minorHAnsi" w:eastAsia="Calibri" w:hAnsiTheme="minorHAnsi" w:cstheme="minorHAnsi"/>
          <w:szCs w:val="20"/>
        </w:rPr>
      </w:pPr>
    </w:p>
    <w:p w14:paraId="5175F4D7" w14:textId="7FC50F9F" w:rsidR="00993A9F" w:rsidRPr="00590305" w:rsidRDefault="00654F90" w:rsidP="00B15F1F">
      <w:pPr>
        <w:spacing w:after="0"/>
        <w:rPr>
          <w:lang w:val="en-US"/>
        </w:rPr>
      </w:pPr>
      <w:r w:rsidRPr="00E71ED4">
        <w:rPr>
          <w:rFonts w:asciiTheme="minorHAnsi" w:eastAsia="Calibri" w:hAnsiTheme="minorHAnsi" w:cstheme="minorHAnsi"/>
          <w:szCs w:val="20"/>
        </w:rPr>
        <w:t xml:space="preserve">The scope of the works is to install a </w:t>
      </w:r>
      <w:r>
        <w:rPr>
          <w:rFonts w:asciiTheme="minorHAnsi" w:eastAsia="Calibri" w:hAnsiTheme="minorHAnsi" w:cstheme="minorHAnsi"/>
          <w:szCs w:val="20"/>
        </w:rPr>
        <w:t>new</w:t>
      </w:r>
      <w:r w:rsidRPr="00E71ED4">
        <w:rPr>
          <w:rFonts w:asciiTheme="minorHAnsi" w:eastAsia="Calibri" w:hAnsiTheme="minorHAnsi" w:cstheme="minorHAnsi"/>
          <w:szCs w:val="20"/>
        </w:rPr>
        <w:t xml:space="preserve"> SDR</w:t>
      </w:r>
      <w:r w:rsidR="00B15F1F">
        <w:rPr>
          <w:rFonts w:asciiTheme="minorHAnsi" w:eastAsia="Calibri" w:hAnsiTheme="minorHAnsi" w:cstheme="minorHAnsi"/>
          <w:szCs w:val="20"/>
        </w:rPr>
        <w:t>9</w:t>
      </w:r>
      <w:r w:rsidRPr="00E71ED4">
        <w:rPr>
          <w:rFonts w:asciiTheme="minorHAnsi" w:eastAsia="Calibri" w:hAnsiTheme="minorHAnsi" w:cstheme="minorHAnsi"/>
          <w:szCs w:val="20"/>
        </w:rPr>
        <w:t xml:space="preserve"> HDPE pipeline under the </w:t>
      </w:r>
      <w:r>
        <w:rPr>
          <w:rFonts w:asciiTheme="minorHAnsi" w:eastAsia="Calibri" w:hAnsiTheme="minorHAnsi" w:cstheme="minorHAnsi"/>
          <w:szCs w:val="20"/>
        </w:rPr>
        <w:t>Ri</w:t>
      </w:r>
      <w:r w:rsidRPr="00E71ED4">
        <w:rPr>
          <w:rFonts w:asciiTheme="minorHAnsi" w:eastAsia="Calibri" w:hAnsiTheme="minorHAnsi" w:cstheme="minorHAnsi"/>
          <w:szCs w:val="20"/>
        </w:rPr>
        <w:t>ver Swale</w:t>
      </w:r>
      <w:r>
        <w:rPr>
          <w:rFonts w:asciiTheme="minorHAnsi" w:eastAsia="Calibri" w:hAnsiTheme="minorHAnsi" w:cstheme="minorHAnsi"/>
          <w:szCs w:val="20"/>
        </w:rPr>
        <w:t xml:space="preserve"> by Horizontal Direction</w:t>
      </w:r>
      <w:r w:rsidR="00B15F1F">
        <w:rPr>
          <w:rFonts w:asciiTheme="minorHAnsi" w:eastAsia="Calibri" w:hAnsiTheme="minorHAnsi" w:cstheme="minorHAnsi"/>
          <w:szCs w:val="20"/>
        </w:rPr>
        <w:t>al</w:t>
      </w:r>
      <w:r>
        <w:rPr>
          <w:rFonts w:asciiTheme="minorHAnsi" w:eastAsia="Calibri" w:hAnsiTheme="minorHAnsi" w:cstheme="minorHAnsi"/>
          <w:szCs w:val="20"/>
        </w:rPr>
        <w:t xml:space="preserve"> Drill techniques</w:t>
      </w:r>
      <w:r w:rsidRPr="00E71ED4">
        <w:rPr>
          <w:rFonts w:asciiTheme="minorHAnsi" w:eastAsia="Calibri" w:hAnsiTheme="minorHAnsi" w:cstheme="minorHAnsi"/>
          <w:szCs w:val="20"/>
        </w:rPr>
        <w:t>.</w:t>
      </w:r>
      <w:r w:rsidR="00B15F1F">
        <w:rPr>
          <w:rFonts w:asciiTheme="minorHAnsi" w:eastAsia="Calibri" w:hAnsiTheme="minorHAnsi" w:cstheme="minorHAnsi"/>
          <w:szCs w:val="20"/>
        </w:rPr>
        <w:t xml:space="preserve"> </w:t>
      </w:r>
      <w:r w:rsidR="00993A9F" w:rsidRPr="00590305">
        <w:rPr>
          <w:lang w:val="en-US"/>
        </w:rPr>
        <w:t>Planning this intervention means we can maintain supply to customers on the Island.</w:t>
      </w:r>
    </w:p>
    <w:p w14:paraId="37030F27" w14:textId="77777777" w:rsidR="00993A9F" w:rsidRDefault="00993A9F" w:rsidP="00993A9F">
      <w:pPr>
        <w:spacing w:after="0"/>
        <w:rPr>
          <w:rFonts w:asciiTheme="minorHAnsi" w:eastAsia="Calibri" w:hAnsiTheme="minorHAnsi" w:cstheme="minorHAnsi"/>
          <w:szCs w:val="20"/>
        </w:rPr>
      </w:pPr>
    </w:p>
    <w:p w14:paraId="7A305CE2" w14:textId="3E9AB476" w:rsidR="00993A9F" w:rsidRDefault="00993A9F" w:rsidP="00993A9F">
      <w:pPr>
        <w:spacing w:after="0"/>
        <w:rPr>
          <w:rFonts w:asciiTheme="minorHAnsi" w:eastAsia="Calibri" w:hAnsiTheme="minorHAnsi" w:cstheme="minorHAnsi"/>
          <w:szCs w:val="20"/>
        </w:rPr>
      </w:pPr>
      <w:r w:rsidRPr="00E71ED4">
        <w:rPr>
          <w:rFonts w:asciiTheme="minorHAnsi" w:eastAsia="Calibri" w:hAnsiTheme="minorHAnsi" w:cstheme="minorHAnsi"/>
          <w:szCs w:val="20"/>
        </w:rPr>
        <w:t xml:space="preserve">This HDD </w:t>
      </w:r>
      <w:r>
        <w:rPr>
          <w:rFonts w:asciiTheme="minorHAnsi" w:eastAsia="Calibri" w:hAnsiTheme="minorHAnsi" w:cstheme="minorHAnsi"/>
          <w:szCs w:val="20"/>
        </w:rPr>
        <w:t xml:space="preserve">main </w:t>
      </w:r>
      <w:r w:rsidRPr="00E71ED4">
        <w:rPr>
          <w:rFonts w:asciiTheme="minorHAnsi" w:eastAsia="Calibri" w:hAnsiTheme="minorHAnsi" w:cstheme="minorHAnsi"/>
          <w:szCs w:val="20"/>
        </w:rPr>
        <w:t xml:space="preserve">needs to be installed at a depth of 17m with </w:t>
      </w:r>
      <w:r w:rsidR="00050147">
        <w:rPr>
          <w:rFonts w:asciiTheme="minorHAnsi" w:eastAsia="Calibri" w:hAnsiTheme="minorHAnsi" w:cstheme="minorHAnsi"/>
          <w:szCs w:val="20"/>
        </w:rPr>
        <w:t xml:space="preserve">the </w:t>
      </w:r>
      <w:r w:rsidRPr="00E71ED4">
        <w:rPr>
          <w:rFonts w:asciiTheme="minorHAnsi" w:eastAsia="Calibri" w:hAnsiTheme="minorHAnsi" w:cstheme="minorHAnsi"/>
          <w:szCs w:val="20"/>
        </w:rPr>
        <w:t xml:space="preserve">drilling shot being circa 370m in length. </w:t>
      </w:r>
      <w:r w:rsidR="00E51EFD">
        <w:rPr>
          <w:rFonts w:asciiTheme="minorHAnsi" w:eastAsia="Calibri" w:hAnsiTheme="minorHAnsi" w:cstheme="minorHAnsi"/>
          <w:szCs w:val="20"/>
        </w:rPr>
        <w:t>As detailed in Figure 11, t</w:t>
      </w:r>
      <w:r w:rsidR="00050147">
        <w:rPr>
          <w:rFonts w:asciiTheme="minorHAnsi" w:eastAsia="Calibri" w:hAnsiTheme="minorHAnsi" w:cstheme="minorHAnsi"/>
          <w:szCs w:val="20"/>
        </w:rPr>
        <w:t xml:space="preserve">he sites will need to extend in both directions to accommodate pipeline stringing and accommodation works. </w:t>
      </w:r>
      <w:r w:rsidR="00EA12E9">
        <w:rPr>
          <w:rFonts w:asciiTheme="minorHAnsi" w:eastAsia="Calibri" w:hAnsiTheme="minorHAnsi" w:cstheme="minorHAnsi"/>
          <w:szCs w:val="20"/>
        </w:rPr>
        <w:t xml:space="preserve"> </w:t>
      </w:r>
      <w:r w:rsidRPr="00E71ED4">
        <w:rPr>
          <w:rFonts w:asciiTheme="minorHAnsi" w:eastAsia="Calibri" w:hAnsiTheme="minorHAnsi" w:cstheme="minorHAnsi"/>
          <w:szCs w:val="20"/>
        </w:rPr>
        <w:t xml:space="preserve">The entry and exit points of the HDD will connect via operational valves onto </w:t>
      </w:r>
      <w:r>
        <w:rPr>
          <w:rFonts w:asciiTheme="minorHAnsi" w:eastAsia="Calibri" w:hAnsiTheme="minorHAnsi" w:cstheme="minorHAnsi"/>
          <w:szCs w:val="20"/>
        </w:rPr>
        <w:t xml:space="preserve">the </w:t>
      </w:r>
      <w:r w:rsidR="00EF6F26">
        <w:rPr>
          <w:rFonts w:asciiTheme="minorHAnsi" w:eastAsia="Calibri" w:hAnsiTheme="minorHAnsi" w:cstheme="minorHAnsi"/>
          <w:szCs w:val="20"/>
        </w:rPr>
        <w:t xml:space="preserve">existing </w:t>
      </w:r>
      <w:r w:rsidRPr="00E71ED4">
        <w:rPr>
          <w:rFonts w:asciiTheme="minorHAnsi" w:eastAsia="Calibri" w:hAnsiTheme="minorHAnsi" w:cstheme="minorHAnsi"/>
          <w:szCs w:val="20"/>
        </w:rPr>
        <w:t xml:space="preserve">SDR </w:t>
      </w:r>
      <w:r w:rsidR="00EF6F26">
        <w:rPr>
          <w:rFonts w:asciiTheme="minorHAnsi" w:eastAsia="Calibri" w:hAnsiTheme="minorHAnsi" w:cstheme="minorHAnsi"/>
          <w:szCs w:val="20"/>
        </w:rPr>
        <w:t>11</w:t>
      </w:r>
      <w:r>
        <w:rPr>
          <w:rFonts w:asciiTheme="minorHAnsi" w:eastAsia="Calibri" w:hAnsiTheme="minorHAnsi" w:cstheme="minorHAnsi"/>
          <w:szCs w:val="20"/>
        </w:rPr>
        <w:t xml:space="preserve"> main</w:t>
      </w:r>
      <w:r w:rsidRPr="00E71ED4">
        <w:rPr>
          <w:rFonts w:asciiTheme="minorHAnsi" w:eastAsia="Calibri" w:hAnsiTheme="minorHAnsi" w:cstheme="minorHAnsi"/>
          <w:szCs w:val="20"/>
        </w:rPr>
        <w:t xml:space="preserve">. An additional 300m of the open cut is also necessary to connect onto the existing 12” IP via welded </w:t>
      </w:r>
      <w:r w:rsidR="00B15F1F">
        <w:rPr>
          <w:rFonts w:asciiTheme="minorHAnsi" w:eastAsia="Calibri" w:hAnsiTheme="minorHAnsi" w:cstheme="minorHAnsi"/>
          <w:szCs w:val="20"/>
        </w:rPr>
        <w:t xml:space="preserve">under pressure tee </w:t>
      </w:r>
      <w:r w:rsidRPr="00E71ED4">
        <w:rPr>
          <w:rFonts w:asciiTheme="minorHAnsi" w:eastAsia="Calibri" w:hAnsiTheme="minorHAnsi" w:cstheme="minorHAnsi"/>
          <w:szCs w:val="20"/>
        </w:rPr>
        <w:t xml:space="preserve">via stopple operations. The main within the bridge will be </w:t>
      </w:r>
      <w:r w:rsidR="00B15F1F">
        <w:rPr>
          <w:rFonts w:asciiTheme="minorHAnsi" w:eastAsia="Calibri" w:hAnsiTheme="minorHAnsi" w:cstheme="minorHAnsi"/>
          <w:szCs w:val="20"/>
        </w:rPr>
        <w:t>decommissioned as required by the terms of the Network Rail easement agreement</w:t>
      </w:r>
      <w:r>
        <w:rPr>
          <w:rFonts w:asciiTheme="minorHAnsi" w:eastAsia="Calibri" w:hAnsiTheme="minorHAnsi" w:cstheme="minorHAnsi"/>
          <w:szCs w:val="20"/>
        </w:rPr>
        <w:t>.</w:t>
      </w:r>
    </w:p>
    <w:p w14:paraId="3507BC83" w14:textId="77777777" w:rsidR="00EA12E9" w:rsidRDefault="00EA12E9" w:rsidP="00993A9F">
      <w:pPr>
        <w:spacing w:after="0"/>
        <w:rPr>
          <w:rFonts w:asciiTheme="minorHAnsi" w:eastAsia="Calibri" w:hAnsiTheme="minorHAnsi" w:cstheme="minorHAnsi"/>
          <w:szCs w:val="20"/>
        </w:rPr>
      </w:pPr>
    </w:p>
    <w:p w14:paraId="3251F59F" w14:textId="0D489009" w:rsidR="00EA12E9" w:rsidRDefault="00EA12E9" w:rsidP="00993A9F">
      <w:pPr>
        <w:spacing w:after="0"/>
        <w:rPr>
          <w:rFonts w:asciiTheme="minorHAnsi" w:eastAsia="Calibri" w:hAnsiTheme="minorHAnsi" w:cstheme="minorHAnsi"/>
          <w:szCs w:val="20"/>
        </w:rPr>
      </w:pPr>
    </w:p>
    <w:p w14:paraId="33CA5062" w14:textId="77777777" w:rsidR="00EA12E9" w:rsidRDefault="00EA12E9" w:rsidP="00993A9F">
      <w:pPr>
        <w:spacing w:after="0"/>
        <w:rPr>
          <w:rFonts w:asciiTheme="minorHAnsi" w:eastAsia="Calibri" w:hAnsiTheme="minorHAnsi" w:cstheme="minorHAnsi"/>
          <w:szCs w:val="20"/>
        </w:rPr>
      </w:pPr>
    </w:p>
    <w:p w14:paraId="186E0FB4" w14:textId="404F21E1" w:rsidR="00B43D7A" w:rsidRDefault="00B43D7A" w:rsidP="00DE6508">
      <w:pPr>
        <w:spacing w:after="200" w:line="276" w:lineRule="auto"/>
        <w:contextualSpacing/>
        <w:rPr>
          <w:rFonts w:eastAsia="Calibri" w:cs="Times New Roman"/>
          <w:b/>
          <w:bCs/>
          <w:color w:val="002249" w:themeColor="accent2"/>
          <w:lang w:val="en-US"/>
        </w:rPr>
      </w:pPr>
    </w:p>
    <w:p w14:paraId="6D900FBF" w14:textId="77777777" w:rsidR="00EA12E9" w:rsidRPr="00EA12E9" w:rsidRDefault="00EA12E9" w:rsidP="00636891">
      <w:pPr>
        <w:pStyle w:val="Figures"/>
        <w:jc w:val="center"/>
        <w:rPr>
          <w:color w:val="auto"/>
        </w:rPr>
      </w:pPr>
      <w:r w:rsidRPr="00EA12E9">
        <w:rPr>
          <w:color w:val="auto"/>
        </w:rPr>
        <w:t>Indicative Crossing – Isle of Grain to the Isle of Sheppey</w:t>
      </w:r>
    </w:p>
    <w:p w14:paraId="36D391E0" w14:textId="77777777" w:rsidR="00EA12E9" w:rsidRDefault="00EA12E9" w:rsidP="00DE6508">
      <w:pPr>
        <w:spacing w:after="200" w:line="276" w:lineRule="auto"/>
        <w:contextualSpacing/>
        <w:rPr>
          <w:rFonts w:eastAsia="Calibri" w:cs="Times New Roman"/>
          <w:b/>
          <w:bCs/>
          <w:color w:val="002249" w:themeColor="accent2"/>
          <w:lang w:val="en-US"/>
        </w:rPr>
      </w:pPr>
    </w:p>
    <w:p w14:paraId="58C3D1AB" w14:textId="2626E437" w:rsidR="00993A9F" w:rsidRDefault="00050147" w:rsidP="00050147">
      <w:pPr>
        <w:spacing w:after="200" w:line="276" w:lineRule="auto"/>
        <w:contextualSpacing/>
        <w:jc w:val="center"/>
        <w:rPr>
          <w:rFonts w:eastAsia="Calibri" w:cs="Times New Roman"/>
          <w:b/>
          <w:bCs/>
          <w:color w:val="002249" w:themeColor="accent2"/>
          <w:lang w:val="en-US"/>
        </w:rPr>
      </w:pPr>
      <w:r w:rsidRPr="00050147">
        <w:rPr>
          <w:noProof/>
        </w:rPr>
        <w:drawing>
          <wp:inline distT="0" distB="0" distL="0" distR="0" wp14:anchorId="3D0DD33E" wp14:editId="03CD45B0">
            <wp:extent cx="4336415" cy="3680509"/>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705" t="13318" r="29929" b="10682"/>
                    <a:stretch/>
                  </pic:blipFill>
                  <pic:spPr bwMode="auto">
                    <a:xfrm>
                      <a:off x="0" y="0"/>
                      <a:ext cx="4365999" cy="3705618"/>
                    </a:xfrm>
                    <a:prstGeom prst="rect">
                      <a:avLst/>
                    </a:prstGeom>
                    <a:ln>
                      <a:noFill/>
                    </a:ln>
                    <a:extLst>
                      <a:ext uri="{53640926-AAD7-44D8-BBD7-CCE9431645EC}">
                        <a14:shadowObscured xmlns:a14="http://schemas.microsoft.com/office/drawing/2010/main"/>
                      </a:ext>
                    </a:extLst>
                  </pic:spPr>
                </pic:pic>
              </a:graphicData>
            </a:graphic>
          </wp:inline>
        </w:drawing>
      </w:r>
    </w:p>
    <w:p w14:paraId="62CB7EE8" w14:textId="33D0629F" w:rsidR="00993A9F" w:rsidRDefault="00993A9F" w:rsidP="00DE6508">
      <w:pPr>
        <w:spacing w:after="200" w:line="276" w:lineRule="auto"/>
        <w:contextualSpacing/>
        <w:rPr>
          <w:rFonts w:eastAsia="Calibri" w:cs="Times New Roman"/>
          <w:b/>
          <w:bCs/>
          <w:color w:val="002249" w:themeColor="accent2"/>
          <w:lang w:val="en-US"/>
        </w:rPr>
      </w:pPr>
    </w:p>
    <w:p w14:paraId="5C644D85" w14:textId="0EFEC667" w:rsidR="00993A9F" w:rsidRDefault="00993A9F" w:rsidP="00DE6508">
      <w:pPr>
        <w:spacing w:after="200" w:line="276" w:lineRule="auto"/>
        <w:contextualSpacing/>
        <w:rPr>
          <w:rFonts w:eastAsia="Calibri" w:cs="Times New Roman"/>
          <w:b/>
          <w:bCs/>
          <w:color w:val="002249" w:themeColor="accent2"/>
          <w:lang w:val="en-US"/>
        </w:rPr>
      </w:pPr>
    </w:p>
    <w:p w14:paraId="685DF029" w14:textId="591C0686" w:rsidR="00DE6508" w:rsidRPr="00FA1BDD" w:rsidRDefault="00DE6508" w:rsidP="00DE6508">
      <w:pPr>
        <w:spacing w:after="200" w:line="276" w:lineRule="auto"/>
        <w:contextualSpacing/>
        <w:rPr>
          <w:rFonts w:eastAsia="Calibri" w:cs="Times New Roman"/>
          <w:b/>
          <w:bCs/>
          <w:lang w:val="en-US"/>
        </w:rPr>
      </w:pPr>
      <w:r w:rsidRPr="00FA1BDD">
        <w:rPr>
          <w:rFonts w:eastAsia="Calibri" w:cs="Times New Roman"/>
          <w:b/>
          <w:bCs/>
          <w:lang w:val="en-US"/>
        </w:rPr>
        <w:t>The basis for the cost estimate/unit cost</w:t>
      </w:r>
    </w:p>
    <w:p w14:paraId="233319C0" w14:textId="062E3C72" w:rsidR="00E51EFD" w:rsidRDefault="00E51EFD" w:rsidP="00DE6508">
      <w:pPr>
        <w:spacing w:after="200" w:line="276" w:lineRule="auto"/>
        <w:contextualSpacing/>
        <w:rPr>
          <w:rFonts w:eastAsia="Calibri" w:cs="Times New Roman"/>
          <w:b/>
          <w:bCs/>
          <w:color w:val="FF0000"/>
          <w:lang w:val="en-US"/>
        </w:rPr>
      </w:pPr>
    </w:p>
    <w:p w14:paraId="36D197F6" w14:textId="35C0E3D8" w:rsidR="00FA1BDD" w:rsidRDefault="00FA1BDD" w:rsidP="00DE6508">
      <w:pPr>
        <w:spacing w:after="200" w:line="276" w:lineRule="auto"/>
        <w:contextualSpacing/>
        <w:rPr>
          <w:rFonts w:eastAsia="Calibri" w:cs="Times New Roman"/>
          <w:lang w:val="en-US"/>
        </w:rPr>
      </w:pPr>
      <w:r w:rsidRPr="006631B2">
        <w:rPr>
          <w:rFonts w:eastAsia="Calibri" w:cs="Times New Roman"/>
          <w:lang w:val="en-US"/>
        </w:rPr>
        <w:t xml:space="preserve">The cost estimate has been established from various sources as summarised </w:t>
      </w:r>
      <w:r w:rsidR="002B4938">
        <w:rPr>
          <w:rFonts w:eastAsia="Calibri" w:cs="Times New Roman"/>
          <w:lang w:val="en-US"/>
        </w:rPr>
        <w:t xml:space="preserve">in Table 6 </w:t>
      </w:r>
      <w:r w:rsidRPr="006631B2">
        <w:rPr>
          <w:rFonts w:eastAsia="Calibri" w:cs="Times New Roman"/>
          <w:lang w:val="en-US"/>
        </w:rPr>
        <w:t>below</w:t>
      </w:r>
    </w:p>
    <w:p w14:paraId="2F0179B4" w14:textId="66A6C11C" w:rsidR="002B4938" w:rsidRDefault="002B4938" w:rsidP="00DE6508">
      <w:pPr>
        <w:spacing w:after="200" w:line="276" w:lineRule="auto"/>
        <w:contextualSpacing/>
        <w:rPr>
          <w:rFonts w:eastAsia="Calibri" w:cs="Times New Roman"/>
          <w:lang w:val="en-US"/>
        </w:rPr>
      </w:pPr>
    </w:p>
    <w:p w14:paraId="26AEC27F" w14:textId="1447CA05" w:rsidR="00FA1BDD" w:rsidRDefault="00FA1BDD" w:rsidP="00DE6508">
      <w:pPr>
        <w:spacing w:after="200" w:line="276" w:lineRule="auto"/>
        <w:contextualSpacing/>
        <w:rPr>
          <w:rFonts w:eastAsia="Calibri" w:cs="Times New Roman"/>
          <w:b/>
          <w:bCs/>
          <w:color w:val="FF0000"/>
          <w:lang w:val="en-US"/>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961"/>
      </w:tblGrid>
      <w:tr w:rsidR="006631B2" w:rsidRPr="00FA1BDD" w14:paraId="17ED3A82" w14:textId="14EE775A" w:rsidTr="006631B2">
        <w:trPr>
          <w:trHeight w:val="290"/>
        </w:trPr>
        <w:tc>
          <w:tcPr>
            <w:tcW w:w="4106" w:type="dxa"/>
            <w:shd w:val="clear" w:color="auto" w:fill="auto"/>
            <w:noWrap/>
            <w:vAlign w:val="center"/>
            <w:hideMark/>
          </w:tcPr>
          <w:p w14:paraId="7F655FEE" w14:textId="77777777" w:rsidR="006631B2" w:rsidRDefault="006631B2" w:rsidP="00FA1BDD">
            <w:pPr>
              <w:spacing w:after="0"/>
              <w:rPr>
                <w:rFonts w:eastAsia="Times New Roman" w:cs="Calibri"/>
                <w:color w:val="000000"/>
                <w:lang w:eastAsia="en-GB"/>
              </w:rPr>
            </w:pPr>
            <w:r w:rsidRPr="00FA1BDD">
              <w:rPr>
                <w:rFonts w:eastAsia="Times New Roman" w:cs="Calibri"/>
                <w:color w:val="000000"/>
                <w:lang w:eastAsia="en-GB"/>
              </w:rPr>
              <w:t xml:space="preserve">Site Investigation and </w:t>
            </w:r>
            <w:r>
              <w:rPr>
                <w:rFonts w:eastAsia="Times New Roman" w:cs="Calibri"/>
                <w:color w:val="000000"/>
                <w:lang w:eastAsia="en-GB"/>
              </w:rPr>
              <w:t xml:space="preserve">Outline </w:t>
            </w:r>
            <w:r w:rsidRPr="00FA1BDD">
              <w:rPr>
                <w:rFonts w:eastAsia="Times New Roman" w:cs="Calibri"/>
                <w:color w:val="000000"/>
                <w:lang w:eastAsia="en-GB"/>
              </w:rPr>
              <w:t xml:space="preserve">Design </w:t>
            </w:r>
          </w:p>
          <w:p w14:paraId="17E06E1E" w14:textId="21561B63" w:rsidR="006631B2" w:rsidRPr="00FA1BDD" w:rsidRDefault="006631B2" w:rsidP="00FA1BDD">
            <w:pPr>
              <w:spacing w:after="0"/>
              <w:rPr>
                <w:rFonts w:eastAsia="Times New Roman" w:cs="Calibri"/>
                <w:color w:val="000000"/>
                <w:lang w:eastAsia="en-GB"/>
              </w:rPr>
            </w:pPr>
          </w:p>
        </w:tc>
        <w:tc>
          <w:tcPr>
            <w:tcW w:w="4961" w:type="dxa"/>
            <w:vMerge w:val="restart"/>
          </w:tcPr>
          <w:p w14:paraId="1B6568C7" w14:textId="794211B3" w:rsidR="006631B2" w:rsidRPr="00FA1BDD" w:rsidRDefault="006631B2" w:rsidP="006631B2">
            <w:pPr>
              <w:spacing w:after="0"/>
              <w:rPr>
                <w:rFonts w:eastAsia="Times New Roman" w:cs="Calibri"/>
                <w:color w:val="000000"/>
                <w:lang w:eastAsia="en-GB"/>
              </w:rPr>
            </w:pPr>
            <w:r>
              <w:rPr>
                <w:rFonts w:eastAsia="Times New Roman" w:cs="Calibri"/>
                <w:color w:val="000000"/>
                <w:lang w:eastAsia="en-GB"/>
              </w:rPr>
              <w:t>Scope of work established from detailed discussions with SGN Framework Service Providers. Proposal estimates provided following a feasibility study to establish route and technique options.</w:t>
            </w:r>
          </w:p>
        </w:tc>
      </w:tr>
      <w:tr w:rsidR="006631B2" w:rsidRPr="00FA1BDD" w14:paraId="740839C9" w14:textId="1C714CCC" w:rsidTr="006631B2">
        <w:trPr>
          <w:trHeight w:val="290"/>
        </w:trPr>
        <w:tc>
          <w:tcPr>
            <w:tcW w:w="4106" w:type="dxa"/>
            <w:shd w:val="clear" w:color="auto" w:fill="auto"/>
            <w:noWrap/>
            <w:vAlign w:val="center"/>
            <w:hideMark/>
          </w:tcPr>
          <w:p w14:paraId="02EA5D41" w14:textId="1B030DEC" w:rsidR="006631B2" w:rsidRPr="00FA1BDD" w:rsidRDefault="006631B2" w:rsidP="00FA1BDD">
            <w:pPr>
              <w:spacing w:after="0"/>
              <w:rPr>
                <w:rFonts w:eastAsia="Times New Roman" w:cs="Calibri"/>
                <w:color w:val="000000"/>
                <w:lang w:eastAsia="en-GB"/>
              </w:rPr>
            </w:pPr>
            <w:r w:rsidRPr="00FA1BDD">
              <w:rPr>
                <w:rFonts w:eastAsia="Times New Roman" w:cs="Calibri"/>
                <w:color w:val="000000"/>
                <w:lang w:eastAsia="en-GB"/>
              </w:rPr>
              <w:t xml:space="preserve">Feasibility/Planning and </w:t>
            </w:r>
            <w:r>
              <w:rPr>
                <w:rFonts w:eastAsia="Times New Roman" w:cs="Calibri"/>
                <w:color w:val="000000"/>
                <w:lang w:eastAsia="en-GB"/>
              </w:rPr>
              <w:t xml:space="preserve">Detailed </w:t>
            </w:r>
            <w:r w:rsidRPr="00FA1BDD">
              <w:rPr>
                <w:rFonts w:eastAsia="Times New Roman" w:cs="Calibri"/>
                <w:color w:val="000000"/>
                <w:lang w:eastAsia="en-GB"/>
              </w:rPr>
              <w:t>Design</w:t>
            </w:r>
          </w:p>
        </w:tc>
        <w:tc>
          <w:tcPr>
            <w:tcW w:w="4961" w:type="dxa"/>
            <w:vMerge/>
          </w:tcPr>
          <w:p w14:paraId="419BF1EB" w14:textId="4D2A5B10" w:rsidR="006631B2" w:rsidRPr="00FA1BDD" w:rsidRDefault="006631B2" w:rsidP="00FA1BDD">
            <w:pPr>
              <w:spacing w:after="0"/>
              <w:rPr>
                <w:rFonts w:eastAsia="Times New Roman" w:cs="Calibri"/>
                <w:color w:val="000000"/>
                <w:lang w:eastAsia="en-GB"/>
              </w:rPr>
            </w:pPr>
          </w:p>
        </w:tc>
      </w:tr>
      <w:tr w:rsidR="006631B2" w:rsidRPr="00FA1BDD" w14:paraId="0E21EB0C" w14:textId="77777777" w:rsidTr="006631B2">
        <w:trPr>
          <w:trHeight w:val="290"/>
        </w:trPr>
        <w:tc>
          <w:tcPr>
            <w:tcW w:w="4106" w:type="dxa"/>
            <w:shd w:val="clear" w:color="auto" w:fill="auto"/>
            <w:noWrap/>
            <w:vAlign w:val="center"/>
          </w:tcPr>
          <w:p w14:paraId="5EA8DE89" w14:textId="737CBAA6" w:rsidR="006631B2" w:rsidRPr="00FA1BDD" w:rsidRDefault="006631B2" w:rsidP="00FA1BDD">
            <w:pPr>
              <w:spacing w:after="0"/>
              <w:rPr>
                <w:rFonts w:eastAsia="Times New Roman" w:cs="Calibri"/>
                <w:color w:val="000000"/>
                <w:lang w:eastAsia="en-GB"/>
              </w:rPr>
            </w:pPr>
            <w:r w:rsidRPr="00FA1BDD">
              <w:rPr>
                <w:rFonts w:eastAsia="Times New Roman" w:cs="Calibri"/>
                <w:color w:val="000000"/>
                <w:lang w:eastAsia="en-GB"/>
              </w:rPr>
              <w:t>PE Fittings cost</w:t>
            </w:r>
          </w:p>
        </w:tc>
        <w:tc>
          <w:tcPr>
            <w:tcW w:w="4961" w:type="dxa"/>
            <w:vMerge w:val="restart"/>
          </w:tcPr>
          <w:p w14:paraId="0F6E1B81" w14:textId="494312C1" w:rsidR="006631B2" w:rsidRPr="00FA1BDD" w:rsidRDefault="006631B2" w:rsidP="00FA1BDD">
            <w:pPr>
              <w:spacing w:after="0"/>
              <w:rPr>
                <w:rFonts w:eastAsia="Times New Roman" w:cs="Calibri"/>
                <w:color w:val="000000"/>
                <w:lang w:eastAsia="en-GB"/>
              </w:rPr>
            </w:pPr>
            <w:r>
              <w:rPr>
                <w:rFonts w:eastAsia="Times New Roman" w:cs="Calibri"/>
                <w:color w:val="000000"/>
                <w:lang w:eastAsia="en-GB"/>
              </w:rPr>
              <w:t>Indicative material schedules from feasibility study and connection details outline with pricing from SGN construction cost database</w:t>
            </w:r>
          </w:p>
        </w:tc>
      </w:tr>
      <w:tr w:rsidR="006631B2" w:rsidRPr="00FA1BDD" w14:paraId="143C9373" w14:textId="169CACF9" w:rsidTr="006631B2">
        <w:trPr>
          <w:trHeight w:val="290"/>
        </w:trPr>
        <w:tc>
          <w:tcPr>
            <w:tcW w:w="4106" w:type="dxa"/>
            <w:shd w:val="clear" w:color="auto" w:fill="auto"/>
            <w:noWrap/>
            <w:vAlign w:val="center"/>
            <w:hideMark/>
          </w:tcPr>
          <w:p w14:paraId="7A9DD68B" w14:textId="77777777" w:rsidR="006631B2" w:rsidRPr="00FA1BDD" w:rsidRDefault="006631B2" w:rsidP="00FA1BDD">
            <w:pPr>
              <w:spacing w:after="0"/>
              <w:rPr>
                <w:rFonts w:eastAsia="Times New Roman" w:cs="Calibri"/>
                <w:color w:val="000000"/>
                <w:lang w:eastAsia="en-GB"/>
              </w:rPr>
            </w:pPr>
            <w:r w:rsidRPr="00FA1BDD">
              <w:rPr>
                <w:rFonts w:eastAsia="Times New Roman" w:cs="Calibri"/>
                <w:color w:val="000000"/>
                <w:lang w:eastAsia="en-GB"/>
              </w:rPr>
              <w:t>Steel Fittings cost</w:t>
            </w:r>
          </w:p>
        </w:tc>
        <w:tc>
          <w:tcPr>
            <w:tcW w:w="4961" w:type="dxa"/>
            <w:vMerge/>
          </w:tcPr>
          <w:p w14:paraId="13A495D1" w14:textId="77777777" w:rsidR="006631B2" w:rsidRPr="00FA1BDD" w:rsidRDefault="006631B2" w:rsidP="00FA1BDD">
            <w:pPr>
              <w:spacing w:after="0"/>
              <w:rPr>
                <w:rFonts w:eastAsia="Times New Roman" w:cs="Calibri"/>
                <w:color w:val="000000"/>
                <w:lang w:eastAsia="en-GB"/>
              </w:rPr>
            </w:pPr>
          </w:p>
        </w:tc>
      </w:tr>
      <w:tr w:rsidR="00FA1BDD" w:rsidRPr="00FA1BDD" w14:paraId="3301E532" w14:textId="2C141FBC" w:rsidTr="006631B2">
        <w:trPr>
          <w:trHeight w:val="290"/>
        </w:trPr>
        <w:tc>
          <w:tcPr>
            <w:tcW w:w="4106" w:type="dxa"/>
            <w:shd w:val="clear" w:color="auto" w:fill="auto"/>
            <w:noWrap/>
            <w:vAlign w:val="center"/>
            <w:hideMark/>
          </w:tcPr>
          <w:p w14:paraId="72F16D7A" w14:textId="77777777" w:rsidR="00FA1BDD" w:rsidRPr="00FA1BDD" w:rsidRDefault="00FA1BDD" w:rsidP="00FA1BDD">
            <w:pPr>
              <w:spacing w:after="0"/>
              <w:rPr>
                <w:rFonts w:eastAsia="Times New Roman" w:cs="Calibri"/>
                <w:color w:val="000000"/>
                <w:lang w:eastAsia="en-GB"/>
              </w:rPr>
            </w:pPr>
            <w:r w:rsidRPr="00FA1BDD">
              <w:rPr>
                <w:rFonts w:eastAsia="Times New Roman" w:cs="Calibri"/>
                <w:color w:val="000000"/>
                <w:lang w:eastAsia="en-GB"/>
              </w:rPr>
              <w:t xml:space="preserve">Management and set up costs </w:t>
            </w:r>
          </w:p>
        </w:tc>
        <w:tc>
          <w:tcPr>
            <w:tcW w:w="4961" w:type="dxa"/>
          </w:tcPr>
          <w:p w14:paraId="1B123A9A" w14:textId="32BE49E2" w:rsidR="00FA1BDD" w:rsidRPr="00FA1BDD" w:rsidRDefault="006631B2" w:rsidP="00FA1BDD">
            <w:pPr>
              <w:spacing w:after="0"/>
              <w:rPr>
                <w:rFonts w:eastAsia="Times New Roman" w:cs="Calibri"/>
                <w:color w:val="000000"/>
                <w:lang w:eastAsia="en-GB"/>
              </w:rPr>
            </w:pPr>
            <w:r>
              <w:rPr>
                <w:rFonts w:eastAsia="Times New Roman" w:cs="Calibri"/>
                <w:color w:val="000000"/>
                <w:lang w:eastAsia="en-GB"/>
              </w:rPr>
              <w:t>Forecast costs from outline project programme</w:t>
            </w:r>
          </w:p>
        </w:tc>
      </w:tr>
      <w:tr w:rsidR="00FA1BDD" w:rsidRPr="00FA1BDD" w14:paraId="4242D1BA" w14:textId="255EEE7A" w:rsidTr="006631B2">
        <w:trPr>
          <w:trHeight w:val="290"/>
        </w:trPr>
        <w:tc>
          <w:tcPr>
            <w:tcW w:w="4106" w:type="dxa"/>
            <w:shd w:val="clear" w:color="auto" w:fill="auto"/>
            <w:noWrap/>
            <w:vAlign w:val="center"/>
            <w:hideMark/>
          </w:tcPr>
          <w:p w14:paraId="6AC27D03" w14:textId="77777777" w:rsidR="00FA1BDD" w:rsidRPr="00FA1BDD" w:rsidRDefault="00FA1BDD" w:rsidP="00FA1BDD">
            <w:pPr>
              <w:spacing w:after="0"/>
              <w:rPr>
                <w:rFonts w:eastAsia="Times New Roman" w:cs="Calibri"/>
                <w:color w:val="000000"/>
                <w:lang w:eastAsia="en-GB"/>
              </w:rPr>
            </w:pPr>
            <w:r w:rsidRPr="00FA1BDD">
              <w:rPr>
                <w:rFonts w:eastAsia="Times New Roman" w:cs="Calibri"/>
                <w:color w:val="000000"/>
                <w:lang w:eastAsia="en-GB"/>
              </w:rPr>
              <w:t>Welding cost to project</w:t>
            </w:r>
          </w:p>
        </w:tc>
        <w:tc>
          <w:tcPr>
            <w:tcW w:w="4961" w:type="dxa"/>
          </w:tcPr>
          <w:p w14:paraId="45EF9191" w14:textId="2C69D545" w:rsidR="00FA1BDD" w:rsidRPr="00FA1BDD" w:rsidRDefault="006631B2" w:rsidP="00FA1BDD">
            <w:pPr>
              <w:spacing w:after="0"/>
              <w:rPr>
                <w:rFonts w:eastAsia="Times New Roman" w:cs="Calibri"/>
                <w:color w:val="000000"/>
                <w:lang w:eastAsia="en-GB"/>
              </w:rPr>
            </w:pPr>
            <w:r>
              <w:rPr>
                <w:rFonts w:eastAsia="Times New Roman" w:cs="Calibri"/>
                <w:color w:val="000000"/>
                <w:lang w:eastAsia="en-GB"/>
              </w:rPr>
              <w:t>Forecast cost estimate from SGN construction cost database</w:t>
            </w:r>
          </w:p>
        </w:tc>
      </w:tr>
      <w:tr w:rsidR="00FA1BDD" w:rsidRPr="00FA1BDD" w14:paraId="4F23902D" w14:textId="12B039F3" w:rsidTr="006631B2">
        <w:trPr>
          <w:trHeight w:val="290"/>
        </w:trPr>
        <w:tc>
          <w:tcPr>
            <w:tcW w:w="4106" w:type="dxa"/>
            <w:shd w:val="clear" w:color="auto" w:fill="auto"/>
            <w:noWrap/>
            <w:vAlign w:val="center"/>
            <w:hideMark/>
          </w:tcPr>
          <w:p w14:paraId="1874AD28" w14:textId="77777777" w:rsidR="00FA1BDD" w:rsidRPr="00FA1BDD" w:rsidRDefault="00FA1BDD" w:rsidP="00FA1BDD">
            <w:pPr>
              <w:spacing w:after="0"/>
              <w:rPr>
                <w:rFonts w:eastAsia="Times New Roman" w:cs="Calibri"/>
                <w:color w:val="000000"/>
                <w:lang w:eastAsia="en-GB"/>
              </w:rPr>
            </w:pPr>
            <w:r w:rsidRPr="00FA1BDD">
              <w:rPr>
                <w:rFonts w:eastAsia="Times New Roman" w:cs="Calibri"/>
                <w:color w:val="000000"/>
                <w:lang w:eastAsia="en-GB"/>
              </w:rPr>
              <w:t>Lay and connection costs</w:t>
            </w:r>
          </w:p>
        </w:tc>
        <w:tc>
          <w:tcPr>
            <w:tcW w:w="4961" w:type="dxa"/>
          </w:tcPr>
          <w:p w14:paraId="0DABE3B1" w14:textId="2B3BF563" w:rsidR="00FA1BDD" w:rsidRPr="00FA1BDD" w:rsidRDefault="006631B2" w:rsidP="00FA1BDD">
            <w:pPr>
              <w:spacing w:after="0"/>
              <w:rPr>
                <w:rFonts w:eastAsia="Times New Roman" w:cs="Calibri"/>
                <w:color w:val="000000"/>
                <w:lang w:eastAsia="en-GB"/>
              </w:rPr>
            </w:pPr>
            <w:r>
              <w:rPr>
                <w:rFonts w:eastAsia="Times New Roman" w:cs="Calibri"/>
                <w:color w:val="000000"/>
                <w:lang w:eastAsia="en-GB"/>
              </w:rPr>
              <w:t>Forecast costs from detailed discussions and budget proposals from HDD specialists</w:t>
            </w:r>
          </w:p>
        </w:tc>
      </w:tr>
      <w:tr w:rsidR="00FA1BDD" w:rsidRPr="00FA1BDD" w14:paraId="2FD5B5E7" w14:textId="164AAA8F" w:rsidTr="006631B2">
        <w:trPr>
          <w:trHeight w:val="290"/>
        </w:trPr>
        <w:tc>
          <w:tcPr>
            <w:tcW w:w="4106" w:type="dxa"/>
            <w:shd w:val="clear" w:color="auto" w:fill="auto"/>
            <w:noWrap/>
            <w:vAlign w:val="center"/>
            <w:hideMark/>
          </w:tcPr>
          <w:p w14:paraId="225EF47A" w14:textId="77777777" w:rsidR="00FA1BDD" w:rsidRPr="00FA1BDD" w:rsidRDefault="00FA1BDD" w:rsidP="00FA1BDD">
            <w:pPr>
              <w:spacing w:after="0"/>
              <w:rPr>
                <w:rFonts w:eastAsia="Times New Roman" w:cs="Calibri"/>
                <w:color w:val="000000"/>
                <w:lang w:eastAsia="en-GB"/>
              </w:rPr>
            </w:pPr>
            <w:r w:rsidRPr="00FA1BDD">
              <w:rPr>
                <w:rFonts w:eastAsia="Times New Roman" w:cs="Calibri"/>
                <w:color w:val="000000"/>
                <w:lang w:eastAsia="en-GB"/>
              </w:rPr>
              <w:t xml:space="preserve">Other ancillary costs </w:t>
            </w:r>
          </w:p>
        </w:tc>
        <w:tc>
          <w:tcPr>
            <w:tcW w:w="4961" w:type="dxa"/>
          </w:tcPr>
          <w:p w14:paraId="497DFEB3" w14:textId="00AB3134" w:rsidR="00FA1BDD" w:rsidRPr="00FA1BDD" w:rsidRDefault="006631B2" w:rsidP="00FA1BDD">
            <w:pPr>
              <w:spacing w:after="0"/>
              <w:rPr>
                <w:rFonts w:eastAsia="Times New Roman" w:cs="Calibri"/>
                <w:color w:val="000000"/>
                <w:lang w:eastAsia="en-GB"/>
              </w:rPr>
            </w:pPr>
            <w:r>
              <w:rPr>
                <w:rFonts w:eastAsia="Times New Roman" w:cs="Calibri"/>
                <w:color w:val="000000"/>
                <w:lang w:eastAsia="en-GB"/>
              </w:rPr>
              <w:t>Forecast cost estimate from SGN construction cost database</w:t>
            </w:r>
          </w:p>
        </w:tc>
      </w:tr>
    </w:tbl>
    <w:p w14:paraId="211DE87A" w14:textId="77777777" w:rsidR="00FA1BDD" w:rsidRDefault="00FA1BDD" w:rsidP="00DE6508">
      <w:pPr>
        <w:spacing w:after="200" w:line="276" w:lineRule="auto"/>
        <w:contextualSpacing/>
        <w:rPr>
          <w:rFonts w:eastAsia="Calibri" w:cs="Times New Roman"/>
          <w:b/>
          <w:bCs/>
          <w:color w:val="FF0000"/>
          <w:lang w:val="en-US"/>
        </w:rPr>
      </w:pPr>
    </w:p>
    <w:p w14:paraId="4E0E7782" w14:textId="77777777" w:rsidR="00FA1BDD" w:rsidRDefault="00FA1BDD" w:rsidP="00DE6508">
      <w:pPr>
        <w:spacing w:after="200" w:line="276" w:lineRule="auto"/>
        <w:contextualSpacing/>
        <w:rPr>
          <w:rFonts w:eastAsia="Calibri" w:cs="Times New Roman"/>
          <w:b/>
          <w:bCs/>
          <w:color w:val="FF0000"/>
          <w:lang w:val="en-US"/>
        </w:rPr>
      </w:pPr>
    </w:p>
    <w:p w14:paraId="2511D459" w14:textId="77777777" w:rsidR="00E51EFD" w:rsidRPr="006906B3" w:rsidRDefault="00E51EFD" w:rsidP="00DE6508">
      <w:pPr>
        <w:spacing w:after="200" w:line="276" w:lineRule="auto"/>
        <w:contextualSpacing/>
        <w:rPr>
          <w:rFonts w:eastAsia="Calibri" w:cs="Times New Roman"/>
          <w:b/>
          <w:bCs/>
          <w:color w:val="FF0000"/>
          <w:lang w:val="en-US"/>
        </w:rPr>
      </w:pPr>
    </w:p>
    <w:p w14:paraId="76D35398" w14:textId="55FD0EDC"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The perceived benefits of the option</w:t>
      </w:r>
    </w:p>
    <w:p w14:paraId="470A4113" w14:textId="0FBA72F9" w:rsidR="00EF6F26" w:rsidRDefault="00EF6F26" w:rsidP="00EF6F26">
      <w:pPr>
        <w:spacing w:after="200" w:line="276" w:lineRule="auto"/>
        <w:contextualSpacing/>
        <w:rPr>
          <w:rFonts w:eastAsia="Calibri" w:cs="Times New Roman"/>
          <w:color w:val="002249" w:themeColor="accent2"/>
          <w:lang w:val="en-US"/>
        </w:rPr>
      </w:pPr>
    </w:p>
    <w:p w14:paraId="7ED97AAB" w14:textId="0E415021" w:rsidR="00EF6F26" w:rsidRPr="006631B2" w:rsidRDefault="00EF6F26" w:rsidP="00EF6F26">
      <w:pPr>
        <w:spacing w:after="200" w:line="276" w:lineRule="auto"/>
        <w:contextualSpacing/>
        <w:rPr>
          <w:rFonts w:eastAsia="Calibri" w:cs="Times New Roman"/>
          <w:lang w:val="en-US"/>
        </w:rPr>
      </w:pPr>
      <w:r w:rsidRPr="006631B2">
        <w:rPr>
          <w:rFonts w:eastAsia="Calibri" w:cs="Times New Roman"/>
          <w:lang w:val="en-US"/>
        </w:rPr>
        <w:t>Whilst the risks to existing pipeline will remain during the construction phase of this project, on</w:t>
      </w:r>
      <w:r w:rsidR="006906B3" w:rsidRPr="006631B2">
        <w:rPr>
          <w:rFonts w:eastAsia="Calibri" w:cs="Times New Roman"/>
          <w:lang w:val="en-US"/>
        </w:rPr>
        <w:t>ce</w:t>
      </w:r>
      <w:r w:rsidRPr="006631B2">
        <w:rPr>
          <w:rFonts w:eastAsia="Calibri" w:cs="Times New Roman"/>
          <w:lang w:val="en-US"/>
        </w:rPr>
        <w:t xml:space="preserve"> the new pipeline is installed the perceived benefits of this option are considered to be  </w:t>
      </w:r>
    </w:p>
    <w:p w14:paraId="3B03C1C3" w14:textId="1F6548A7" w:rsidR="00EF6F26" w:rsidRPr="006631B2" w:rsidRDefault="00EF6F26" w:rsidP="00636891">
      <w:pPr>
        <w:pStyle w:val="ListParagraph"/>
        <w:numPr>
          <w:ilvl w:val="0"/>
          <w:numId w:val="15"/>
        </w:numPr>
        <w:spacing w:after="0"/>
        <w:rPr>
          <w:lang w:val="en-US"/>
        </w:rPr>
      </w:pPr>
      <w:r w:rsidRPr="006631B2">
        <w:rPr>
          <w:lang w:val="en-US"/>
        </w:rPr>
        <w:t>Planning this intervention means supply to customers on the Island can be managed and maintained</w:t>
      </w:r>
    </w:p>
    <w:p w14:paraId="719E97B1" w14:textId="77926D08" w:rsidR="00EF6F26" w:rsidRPr="006631B2" w:rsidRDefault="00EF6F26" w:rsidP="00636891">
      <w:pPr>
        <w:pStyle w:val="ListParagraph"/>
        <w:numPr>
          <w:ilvl w:val="0"/>
          <w:numId w:val="15"/>
        </w:numPr>
        <w:spacing w:after="200" w:line="276" w:lineRule="auto"/>
        <w:rPr>
          <w:rFonts w:eastAsia="Calibri" w:cs="Times New Roman"/>
          <w:lang w:val="en-US"/>
        </w:rPr>
      </w:pPr>
      <w:r w:rsidRPr="006631B2">
        <w:rPr>
          <w:rFonts w:asciiTheme="minorHAnsi" w:hAnsiTheme="minorHAnsi" w:cstheme="minorHAnsi"/>
          <w:bCs/>
          <w:szCs w:val="20"/>
        </w:rPr>
        <w:t>Enhanced resilience and security of supply in the local network by mitigating the risk of gas supply failure</w:t>
      </w:r>
      <w:r w:rsidRPr="006631B2">
        <w:rPr>
          <w:rFonts w:eastAsia="Calibri" w:cs="Times New Roman"/>
          <w:lang w:val="en-US"/>
        </w:rPr>
        <w:t xml:space="preserve"> </w:t>
      </w:r>
      <w:r w:rsidRPr="006631B2">
        <w:rPr>
          <w:rFonts w:asciiTheme="minorHAnsi" w:hAnsiTheme="minorHAnsi" w:cstheme="minorHAnsi"/>
          <w:bCs/>
          <w:szCs w:val="20"/>
        </w:rPr>
        <w:t>with improved network pressure control and resilience to ensure minimum disruption to customers</w:t>
      </w:r>
    </w:p>
    <w:p w14:paraId="48D8D133" w14:textId="214ED222" w:rsidR="00EF6F26" w:rsidRPr="006631B2" w:rsidRDefault="00EF6F26" w:rsidP="00636891">
      <w:pPr>
        <w:pStyle w:val="ListParagraph"/>
        <w:numPr>
          <w:ilvl w:val="0"/>
          <w:numId w:val="15"/>
        </w:numPr>
        <w:rPr>
          <w:rFonts w:asciiTheme="minorHAnsi" w:hAnsiTheme="minorHAnsi" w:cstheme="minorHAnsi"/>
          <w:bCs/>
          <w:szCs w:val="20"/>
        </w:rPr>
      </w:pPr>
      <w:r w:rsidRPr="006631B2">
        <w:rPr>
          <w:rFonts w:eastAsia="Calibri" w:cs="Times New Roman"/>
          <w:lang w:val="en-US"/>
        </w:rPr>
        <w:t>The significant Health and Safety risk to SGN employees and contractors mobilized to undertake future repair or replacement works will be mitigated</w:t>
      </w:r>
      <w:r w:rsidRPr="006631B2">
        <w:rPr>
          <w:rFonts w:asciiTheme="minorHAnsi" w:hAnsiTheme="minorHAnsi" w:cstheme="minorHAnsi"/>
          <w:bCs/>
          <w:szCs w:val="20"/>
        </w:rPr>
        <w:t xml:space="preserve"> by removal of an unsafe working environment from SGN operatives responding to a fault</w:t>
      </w:r>
    </w:p>
    <w:p w14:paraId="457C452C" w14:textId="7F65D4C2" w:rsidR="00EF6F26" w:rsidRPr="006631B2" w:rsidRDefault="00EF6F26" w:rsidP="00636891">
      <w:pPr>
        <w:pStyle w:val="ListParagraph"/>
        <w:numPr>
          <w:ilvl w:val="0"/>
          <w:numId w:val="15"/>
        </w:numPr>
        <w:spacing w:after="200" w:line="276" w:lineRule="auto"/>
        <w:rPr>
          <w:rFonts w:eastAsia="Calibri" w:cs="Times New Roman"/>
          <w:lang w:val="en-US"/>
        </w:rPr>
      </w:pPr>
      <w:r w:rsidRPr="006631B2">
        <w:rPr>
          <w:rFonts w:eastAsia="Calibri" w:cs="Times New Roman"/>
          <w:lang w:val="en-US"/>
        </w:rPr>
        <w:t>Mitigate future significant disruption to the general public and third parties</w:t>
      </w:r>
    </w:p>
    <w:p w14:paraId="4B7681C6" w14:textId="1E714C44" w:rsidR="00EF6F26" w:rsidRPr="006631B2" w:rsidRDefault="00EF6F26" w:rsidP="00636891">
      <w:pPr>
        <w:pStyle w:val="ListParagraph"/>
        <w:numPr>
          <w:ilvl w:val="0"/>
          <w:numId w:val="15"/>
        </w:numPr>
        <w:spacing w:after="200" w:line="276" w:lineRule="auto"/>
        <w:rPr>
          <w:rFonts w:eastAsia="Calibri" w:cs="Times New Roman"/>
          <w:lang w:val="en-US"/>
        </w:rPr>
      </w:pPr>
      <w:r w:rsidRPr="006631B2">
        <w:rPr>
          <w:rFonts w:eastAsia="Calibri" w:cs="Times New Roman"/>
          <w:lang w:val="en-US"/>
        </w:rPr>
        <w:t>Mitigate future significant compensation risk to Network Rail, Peel Ports and other impacted third parties</w:t>
      </w:r>
    </w:p>
    <w:p w14:paraId="072CB290" w14:textId="469C017F" w:rsidR="00EF6F26" w:rsidRPr="006631B2" w:rsidRDefault="00EF6F26" w:rsidP="00636891">
      <w:pPr>
        <w:pStyle w:val="ListParagraph"/>
        <w:numPr>
          <w:ilvl w:val="0"/>
          <w:numId w:val="15"/>
        </w:numPr>
        <w:rPr>
          <w:rFonts w:asciiTheme="minorHAnsi" w:hAnsiTheme="minorHAnsi" w:cstheme="minorHAnsi"/>
          <w:bCs/>
          <w:szCs w:val="20"/>
        </w:rPr>
      </w:pPr>
      <w:r w:rsidRPr="006631B2">
        <w:rPr>
          <w:rFonts w:asciiTheme="minorHAnsi" w:hAnsiTheme="minorHAnsi" w:cstheme="minorHAnsi"/>
          <w:bCs/>
          <w:szCs w:val="20"/>
        </w:rPr>
        <w:t xml:space="preserve">The removal of </w:t>
      </w:r>
      <w:r w:rsidR="006906B3" w:rsidRPr="006631B2">
        <w:rPr>
          <w:rFonts w:asciiTheme="minorHAnsi" w:hAnsiTheme="minorHAnsi" w:cstheme="minorHAnsi"/>
          <w:bCs/>
          <w:szCs w:val="20"/>
        </w:rPr>
        <w:t xml:space="preserve">an </w:t>
      </w:r>
      <w:r w:rsidRPr="006631B2">
        <w:rPr>
          <w:rFonts w:asciiTheme="minorHAnsi" w:hAnsiTheme="minorHAnsi" w:cstheme="minorHAnsi"/>
          <w:bCs/>
          <w:szCs w:val="20"/>
        </w:rPr>
        <w:t>existing IP steel main from within a third-party structure.</w:t>
      </w:r>
    </w:p>
    <w:p w14:paraId="2313DBBB" w14:textId="77777777" w:rsidR="00EF6F26" w:rsidRPr="006631B2" w:rsidRDefault="00EF6F26" w:rsidP="00636891">
      <w:pPr>
        <w:pStyle w:val="ListParagraph"/>
        <w:numPr>
          <w:ilvl w:val="0"/>
          <w:numId w:val="15"/>
        </w:numPr>
        <w:rPr>
          <w:rFonts w:asciiTheme="minorHAnsi" w:hAnsiTheme="minorHAnsi" w:cstheme="minorHAnsi"/>
          <w:bCs/>
          <w:szCs w:val="20"/>
        </w:rPr>
      </w:pPr>
      <w:r w:rsidRPr="006631B2">
        <w:rPr>
          <w:rFonts w:asciiTheme="minorHAnsi" w:hAnsiTheme="minorHAnsi" w:cstheme="minorHAnsi"/>
          <w:bCs/>
          <w:szCs w:val="20"/>
        </w:rPr>
        <w:t>Enable SGN to expedite further projects to provide capacity and resilience for future development in the area</w:t>
      </w:r>
    </w:p>
    <w:p w14:paraId="243AF458" w14:textId="559358A7"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Delivery timescales</w:t>
      </w:r>
    </w:p>
    <w:p w14:paraId="10BCE88B" w14:textId="0969D1F6" w:rsidR="00B43D7A" w:rsidRPr="00EF6F26" w:rsidRDefault="00EF6F26" w:rsidP="00636891">
      <w:pPr>
        <w:pStyle w:val="ListParagraph"/>
        <w:numPr>
          <w:ilvl w:val="0"/>
          <w:numId w:val="15"/>
        </w:numPr>
        <w:rPr>
          <w:rFonts w:asciiTheme="minorHAnsi" w:hAnsiTheme="minorHAnsi" w:cstheme="minorHAnsi"/>
          <w:bCs/>
          <w:szCs w:val="20"/>
        </w:rPr>
      </w:pPr>
      <w:r w:rsidRPr="00EF6F26">
        <w:rPr>
          <w:rFonts w:asciiTheme="minorHAnsi" w:hAnsiTheme="minorHAnsi" w:cstheme="minorHAnsi"/>
          <w:bCs/>
          <w:szCs w:val="20"/>
        </w:rPr>
        <w:t xml:space="preserve">Planning Consultation and design (ongoing) - 6 months </w:t>
      </w:r>
    </w:p>
    <w:p w14:paraId="0E3554E1" w14:textId="4AC77D04" w:rsidR="00EF6F26" w:rsidRDefault="00B63F17" w:rsidP="00636891">
      <w:pPr>
        <w:pStyle w:val="ListParagraph"/>
        <w:numPr>
          <w:ilvl w:val="0"/>
          <w:numId w:val="15"/>
        </w:numPr>
        <w:rPr>
          <w:rFonts w:asciiTheme="minorHAnsi" w:hAnsiTheme="minorHAnsi" w:cstheme="minorHAnsi"/>
          <w:bCs/>
          <w:szCs w:val="20"/>
        </w:rPr>
      </w:pPr>
      <w:r>
        <w:rPr>
          <w:rFonts w:asciiTheme="minorHAnsi" w:hAnsiTheme="minorHAnsi" w:cstheme="minorHAnsi"/>
          <w:bCs/>
          <w:szCs w:val="20"/>
        </w:rPr>
        <w:t>Procurement of long lead materials and m</w:t>
      </w:r>
      <w:r w:rsidR="00EF6F26" w:rsidRPr="00EF6F26">
        <w:rPr>
          <w:rFonts w:asciiTheme="minorHAnsi" w:hAnsiTheme="minorHAnsi" w:cstheme="minorHAnsi"/>
          <w:bCs/>
          <w:szCs w:val="20"/>
        </w:rPr>
        <w:t>obilisation to site</w:t>
      </w:r>
      <w:r w:rsidR="00EF6F26">
        <w:rPr>
          <w:rFonts w:asciiTheme="minorHAnsi" w:hAnsiTheme="minorHAnsi" w:cstheme="minorHAnsi"/>
          <w:bCs/>
          <w:szCs w:val="20"/>
        </w:rPr>
        <w:t xml:space="preserve"> – 3 </w:t>
      </w:r>
      <w:r>
        <w:rPr>
          <w:rFonts w:asciiTheme="minorHAnsi" w:hAnsiTheme="minorHAnsi" w:cstheme="minorHAnsi"/>
          <w:bCs/>
          <w:szCs w:val="20"/>
        </w:rPr>
        <w:t xml:space="preserve">to 6 </w:t>
      </w:r>
      <w:r w:rsidR="00EF6F26">
        <w:rPr>
          <w:rFonts w:asciiTheme="minorHAnsi" w:hAnsiTheme="minorHAnsi" w:cstheme="minorHAnsi"/>
          <w:bCs/>
          <w:szCs w:val="20"/>
        </w:rPr>
        <w:t>months</w:t>
      </w:r>
    </w:p>
    <w:p w14:paraId="7B12766A" w14:textId="66573972" w:rsidR="00EF6F26" w:rsidRDefault="00EF6F26" w:rsidP="00636891">
      <w:pPr>
        <w:pStyle w:val="ListParagraph"/>
        <w:numPr>
          <w:ilvl w:val="0"/>
          <w:numId w:val="15"/>
        </w:numPr>
        <w:rPr>
          <w:rFonts w:asciiTheme="minorHAnsi" w:hAnsiTheme="minorHAnsi" w:cstheme="minorHAnsi"/>
          <w:bCs/>
          <w:szCs w:val="20"/>
        </w:rPr>
      </w:pPr>
      <w:r w:rsidRPr="00EF6F26">
        <w:rPr>
          <w:rFonts w:asciiTheme="minorHAnsi" w:hAnsiTheme="minorHAnsi" w:cstheme="minorHAnsi"/>
          <w:bCs/>
          <w:szCs w:val="20"/>
        </w:rPr>
        <w:t>Construction and Commissioning</w:t>
      </w:r>
      <w:r>
        <w:rPr>
          <w:rFonts w:asciiTheme="minorHAnsi" w:hAnsiTheme="minorHAnsi" w:cstheme="minorHAnsi"/>
          <w:bCs/>
          <w:szCs w:val="20"/>
        </w:rPr>
        <w:t xml:space="preserve"> – 6 months</w:t>
      </w:r>
    </w:p>
    <w:p w14:paraId="3B43B1E4" w14:textId="6291620E" w:rsidR="00B63F17" w:rsidRPr="00EF6F26" w:rsidRDefault="00B63F17" w:rsidP="00636891">
      <w:pPr>
        <w:pStyle w:val="ListParagraph"/>
        <w:numPr>
          <w:ilvl w:val="0"/>
          <w:numId w:val="15"/>
        </w:numPr>
        <w:rPr>
          <w:rFonts w:asciiTheme="minorHAnsi" w:hAnsiTheme="minorHAnsi" w:cstheme="minorHAnsi"/>
          <w:bCs/>
          <w:szCs w:val="20"/>
        </w:rPr>
      </w:pPr>
      <w:r>
        <w:rPr>
          <w:rFonts w:asciiTheme="minorHAnsi" w:hAnsiTheme="minorHAnsi" w:cstheme="minorHAnsi"/>
          <w:bCs/>
          <w:szCs w:val="20"/>
        </w:rPr>
        <w:t>Overall project – 12 months</w:t>
      </w:r>
    </w:p>
    <w:p w14:paraId="0411F7D6" w14:textId="77777777" w:rsidR="00B63F17" w:rsidRDefault="00B63F17" w:rsidP="00DE6508">
      <w:pPr>
        <w:spacing w:after="200" w:line="276" w:lineRule="auto"/>
        <w:contextualSpacing/>
        <w:rPr>
          <w:rFonts w:eastAsia="Calibri" w:cs="Times New Roman"/>
          <w:b/>
          <w:bCs/>
          <w:color w:val="002249" w:themeColor="accent2"/>
          <w:lang w:val="en-US"/>
        </w:rPr>
      </w:pPr>
    </w:p>
    <w:p w14:paraId="5073E8C6" w14:textId="3BE9F64F" w:rsidR="00DE6508" w:rsidRDefault="00DE6508" w:rsidP="00DE6508">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Any other items that differentiate the option from the others considered</w:t>
      </w:r>
    </w:p>
    <w:p w14:paraId="4773D6AE" w14:textId="390A5077" w:rsidR="00590305" w:rsidRDefault="00B63F17" w:rsidP="00300C7B">
      <w:r>
        <w:t xml:space="preserve">This project solution has been developed </w:t>
      </w:r>
      <w:r w:rsidR="00A76C7E">
        <w:t xml:space="preserve">following a feasibility study that engaged various </w:t>
      </w:r>
      <w:r>
        <w:t>technical specialists</w:t>
      </w:r>
      <w:r w:rsidR="00A76C7E">
        <w:t xml:space="preserve"> (</w:t>
      </w:r>
      <w:r>
        <w:t xml:space="preserve"> </w:t>
      </w:r>
      <w:r w:rsidR="00A76C7E">
        <w:t xml:space="preserve">including HDD specialist </w:t>
      </w:r>
      <w:r w:rsidR="006906B3">
        <w:t xml:space="preserve">LMR </w:t>
      </w:r>
      <w:r w:rsidR="00A76C7E">
        <w:t>Drilling UK Ltd</w:t>
      </w:r>
      <w:r w:rsidR="00B83907">
        <w:t xml:space="preserve"> and planning and environmental specialist Dalcour McLaren</w:t>
      </w:r>
      <w:r w:rsidR="00A76C7E">
        <w:t>) to establish a design and route that was both technically and commercially viable. This study also identified the necessary areas of e</w:t>
      </w:r>
      <w:r>
        <w:t xml:space="preserve">ngagement with all stakeholders and </w:t>
      </w:r>
      <w:r w:rsidR="00A76C7E">
        <w:t xml:space="preserve">third parties and has been </w:t>
      </w:r>
      <w:r w:rsidR="006906B3">
        <w:t>c</w:t>
      </w:r>
      <w:r>
        <w:t>onfirmed as feasible</w:t>
      </w:r>
      <w:r w:rsidR="00A76C7E">
        <w:t>.</w:t>
      </w:r>
      <w:r>
        <w:t xml:space="preserve"> </w:t>
      </w:r>
    </w:p>
    <w:p w14:paraId="094FD835" w14:textId="18D87ED7" w:rsidR="00C51C76" w:rsidRDefault="005D1EAB" w:rsidP="00324E0E">
      <w:pPr>
        <w:pStyle w:val="Heading2"/>
        <w:rPr>
          <w:rFonts w:eastAsia="Calibri" w:cs="Times New Roman"/>
          <w:color w:val="002249" w:themeColor="accent2"/>
          <w:lang w:val="en-US"/>
        </w:rPr>
      </w:pPr>
      <w:r w:rsidRPr="005D1EAB">
        <w:t>Pre-Emptively Rep</w:t>
      </w:r>
      <w:r w:rsidR="0040698B">
        <w:t>air</w:t>
      </w:r>
    </w:p>
    <w:p w14:paraId="6898044A" w14:textId="77777777" w:rsidR="005D1EAB" w:rsidRDefault="005D1EAB" w:rsidP="00C51C76">
      <w:pPr>
        <w:pStyle w:val="NoSpacing"/>
        <w:rPr>
          <w:highlight w:val="yellow"/>
          <w:lang w:val="en-US"/>
        </w:rPr>
      </w:pPr>
    </w:p>
    <w:p w14:paraId="26A54AE5" w14:textId="2ADBB9BD" w:rsidR="000A1801" w:rsidRDefault="00590305" w:rsidP="000A1801">
      <w:pPr>
        <w:pStyle w:val="Default"/>
        <w:rPr>
          <w:rFonts w:cstheme="minorHAnsi"/>
          <w:color w:val="auto"/>
          <w:szCs w:val="20"/>
        </w:rPr>
      </w:pPr>
      <w:r w:rsidRPr="00762FF4">
        <w:rPr>
          <w:rFonts w:cstheme="minorHAnsi"/>
          <w:color w:val="auto"/>
          <w:szCs w:val="20"/>
        </w:rPr>
        <w:t xml:space="preserve">A </w:t>
      </w:r>
      <w:r w:rsidR="00301849">
        <w:rPr>
          <w:rFonts w:cstheme="minorHAnsi"/>
          <w:color w:val="auto"/>
          <w:szCs w:val="20"/>
        </w:rPr>
        <w:t xml:space="preserve">pre-emptive pipeline refurbishment </w:t>
      </w:r>
      <w:r w:rsidRPr="00762FF4">
        <w:rPr>
          <w:rFonts w:cstheme="minorHAnsi"/>
          <w:color w:val="auto"/>
          <w:szCs w:val="20"/>
        </w:rPr>
        <w:t xml:space="preserve">option </w:t>
      </w:r>
      <w:r w:rsidR="00301849">
        <w:rPr>
          <w:rFonts w:cstheme="minorHAnsi"/>
          <w:color w:val="auto"/>
          <w:szCs w:val="20"/>
        </w:rPr>
        <w:t>was considered but</w:t>
      </w:r>
      <w:r w:rsidR="00301849" w:rsidRPr="00301849">
        <w:rPr>
          <w:rFonts w:cstheme="minorHAnsi"/>
          <w:color w:val="auto"/>
          <w:szCs w:val="20"/>
        </w:rPr>
        <w:t xml:space="preserve"> </w:t>
      </w:r>
      <w:r w:rsidR="00301849">
        <w:rPr>
          <w:rFonts w:cstheme="minorHAnsi"/>
          <w:color w:val="auto"/>
          <w:szCs w:val="20"/>
        </w:rPr>
        <w:t xml:space="preserve">it is not possible to identify the full scale of potential pipe integrity problems by remote methods or pipeline inspection pigging techniques in advance of the works. Inspection and refurbishment </w:t>
      </w:r>
      <w:r w:rsidRPr="00762FF4">
        <w:rPr>
          <w:rFonts w:cstheme="minorHAnsi"/>
          <w:color w:val="auto"/>
          <w:szCs w:val="20"/>
        </w:rPr>
        <w:t xml:space="preserve">would </w:t>
      </w:r>
      <w:r w:rsidR="00AF0CDE">
        <w:rPr>
          <w:rFonts w:cstheme="minorHAnsi"/>
          <w:color w:val="auto"/>
          <w:szCs w:val="20"/>
        </w:rPr>
        <w:t xml:space="preserve">as a minimum </w:t>
      </w:r>
      <w:r w:rsidRPr="00762FF4">
        <w:rPr>
          <w:rFonts w:cstheme="minorHAnsi"/>
          <w:color w:val="auto"/>
          <w:szCs w:val="20"/>
        </w:rPr>
        <w:t>involve the removal and reapplication of coating</w:t>
      </w:r>
      <w:r w:rsidR="00301849">
        <w:rPr>
          <w:rFonts w:cstheme="minorHAnsi"/>
          <w:color w:val="auto"/>
          <w:szCs w:val="20"/>
        </w:rPr>
        <w:t xml:space="preserve"> , pipe repairs and/or replacement of sections of pipe</w:t>
      </w:r>
      <w:r w:rsidRPr="00762FF4">
        <w:rPr>
          <w:rFonts w:cstheme="minorHAnsi"/>
          <w:color w:val="auto"/>
          <w:szCs w:val="20"/>
        </w:rPr>
        <w:t xml:space="preserve"> and replacement of the </w:t>
      </w:r>
      <w:r w:rsidR="002464C3">
        <w:rPr>
          <w:rFonts w:cstheme="minorHAnsi"/>
          <w:color w:val="auto"/>
          <w:szCs w:val="20"/>
        </w:rPr>
        <w:t xml:space="preserve">existing </w:t>
      </w:r>
      <w:r w:rsidR="000A1801">
        <w:rPr>
          <w:rFonts w:cstheme="minorHAnsi"/>
          <w:color w:val="auto"/>
          <w:szCs w:val="20"/>
        </w:rPr>
        <w:t xml:space="preserve">support </w:t>
      </w:r>
      <w:r w:rsidRPr="00762FF4">
        <w:rPr>
          <w:rFonts w:cstheme="minorHAnsi"/>
          <w:color w:val="auto"/>
          <w:szCs w:val="20"/>
        </w:rPr>
        <w:t>brackets</w:t>
      </w:r>
      <w:r w:rsidR="000A1801">
        <w:rPr>
          <w:rFonts w:cstheme="minorHAnsi"/>
          <w:color w:val="auto"/>
          <w:szCs w:val="20"/>
        </w:rPr>
        <w:t>.</w:t>
      </w:r>
    </w:p>
    <w:p w14:paraId="018F0AA1" w14:textId="77777777" w:rsidR="000A1801" w:rsidRDefault="000A1801" w:rsidP="00590305">
      <w:pPr>
        <w:pStyle w:val="Default"/>
        <w:rPr>
          <w:rFonts w:cstheme="minorHAnsi"/>
          <w:color w:val="auto"/>
          <w:szCs w:val="20"/>
        </w:rPr>
      </w:pPr>
    </w:p>
    <w:p w14:paraId="0CEE0FC5" w14:textId="77D93E26" w:rsidR="00AF0CDE" w:rsidRDefault="00301849" w:rsidP="00AF0CDE">
      <w:pPr>
        <w:pStyle w:val="Default"/>
        <w:rPr>
          <w:rFonts w:cstheme="minorHAnsi"/>
          <w:color w:val="auto"/>
          <w:szCs w:val="20"/>
        </w:rPr>
      </w:pPr>
      <w:r>
        <w:rPr>
          <w:rFonts w:cstheme="minorHAnsi"/>
          <w:color w:val="auto"/>
          <w:szCs w:val="20"/>
        </w:rPr>
        <w:t>S</w:t>
      </w:r>
      <w:r w:rsidR="000A1801">
        <w:rPr>
          <w:rFonts w:cstheme="minorHAnsi"/>
          <w:color w:val="auto"/>
          <w:szCs w:val="20"/>
        </w:rPr>
        <w:t xml:space="preserve">hot blasting or intrusive abrasion techniques </w:t>
      </w:r>
      <w:r>
        <w:rPr>
          <w:rFonts w:cstheme="minorHAnsi"/>
          <w:color w:val="auto"/>
          <w:szCs w:val="20"/>
        </w:rPr>
        <w:t xml:space="preserve">would be required </w:t>
      </w:r>
      <w:r w:rsidR="000A1801">
        <w:rPr>
          <w:rFonts w:cstheme="minorHAnsi"/>
          <w:color w:val="auto"/>
          <w:szCs w:val="20"/>
        </w:rPr>
        <w:t>just to remove</w:t>
      </w:r>
      <w:r>
        <w:rPr>
          <w:rFonts w:cstheme="minorHAnsi"/>
          <w:color w:val="auto"/>
          <w:szCs w:val="20"/>
        </w:rPr>
        <w:t xml:space="preserve"> the</w:t>
      </w:r>
      <w:r w:rsidR="000A1801">
        <w:rPr>
          <w:rFonts w:cstheme="minorHAnsi"/>
          <w:color w:val="auto"/>
          <w:szCs w:val="20"/>
        </w:rPr>
        <w:t xml:space="preserve"> existing coatings and enable </w:t>
      </w:r>
      <w:r>
        <w:rPr>
          <w:rFonts w:cstheme="minorHAnsi"/>
          <w:color w:val="auto"/>
          <w:szCs w:val="20"/>
        </w:rPr>
        <w:t xml:space="preserve">some form of indicative </w:t>
      </w:r>
      <w:r w:rsidR="000A1801">
        <w:rPr>
          <w:rFonts w:cstheme="minorHAnsi"/>
          <w:color w:val="auto"/>
          <w:szCs w:val="20"/>
        </w:rPr>
        <w:t>inspection. Given the concern over the integrity of the pipe it would not be acceptable from a health and safety perspective, to both SGN employees and third parties, to undertake this inspection work on the live gas main</w:t>
      </w:r>
      <w:r w:rsidR="00AF0CDE">
        <w:rPr>
          <w:rFonts w:cstheme="minorHAnsi"/>
          <w:color w:val="auto"/>
          <w:szCs w:val="20"/>
        </w:rPr>
        <w:t xml:space="preserve"> nor would </w:t>
      </w:r>
      <w:r w:rsidR="00AF0CDE" w:rsidRPr="00762FF4">
        <w:rPr>
          <w:rFonts w:cstheme="minorHAnsi"/>
          <w:color w:val="auto"/>
          <w:szCs w:val="20"/>
        </w:rPr>
        <w:t xml:space="preserve">SGN be permitted to allow </w:t>
      </w:r>
      <w:r w:rsidR="00A76C7E">
        <w:rPr>
          <w:rFonts w:cstheme="minorHAnsi"/>
          <w:color w:val="auto"/>
          <w:szCs w:val="20"/>
        </w:rPr>
        <w:t>i</w:t>
      </w:r>
      <w:r w:rsidR="00AF0CDE" w:rsidRPr="00762FF4">
        <w:rPr>
          <w:rFonts w:cstheme="minorHAnsi"/>
          <w:color w:val="auto"/>
          <w:szCs w:val="20"/>
        </w:rPr>
        <w:t xml:space="preserve">ts employees into a hazardous confined space where we know there is a potential of an uncontrolled release of gas if the pipe was to fail. </w:t>
      </w:r>
    </w:p>
    <w:p w14:paraId="681EAFF0" w14:textId="0575244E" w:rsidR="000A1801" w:rsidRDefault="000A1801" w:rsidP="00590305">
      <w:pPr>
        <w:pStyle w:val="Default"/>
        <w:rPr>
          <w:rFonts w:cstheme="minorHAnsi"/>
          <w:color w:val="auto"/>
          <w:szCs w:val="20"/>
        </w:rPr>
      </w:pPr>
    </w:p>
    <w:p w14:paraId="05A936F1" w14:textId="2BE43B14" w:rsidR="00AF0CDE" w:rsidRPr="00762FF4" w:rsidRDefault="00AF0CDE" w:rsidP="00AF0CDE">
      <w:pPr>
        <w:pStyle w:val="Default"/>
        <w:rPr>
          <w:rFonts w:cstheme="minorHAnsi"/>
          <w:color w:val="auto"/>
          <w:szCs w:val="20"/>
        </w:rPr>
      </w:pPr>
      <w:r w:rsidRPr="00762FF4">
        <w:rPr>
          <w:rFonts w:cstheme="minorHAnsi"/>
          <w:color w:val="auto"/>
          <w:szCs w:val="20"/>
        </w:rPr>
        <w:t xml:space="preserve">The current structural integrity of the bridge </w:t>
      </w:r>
      <w:r>
        <w:rPr>
          <w:rFonts w:cstheme="minorHAnsi"/>
          <w:color w:val="auto"/>
          <w:szCs w:val="20"/>
        </w:rPr>
        <w:t xml:space="preserve">cannot be confirmed </w:t>
      </w:r>
      <w:r w:rsidRPr="00762FF4">
        <w:rPr>
          <w:rFonts w:cstheme="minorHAnsi"/>
          <w:color w:val="auto"/>
          <w:szCs w:val="20"/>
        </w:rPr>
        <w:t>and the value in re</w:t>
      </w:r>
      <w:r w:rsidR="00A76C7E">
        <w:rPr>
          <w:rFonts w:cstheme="minorHAnsi"/>
          <w:color w:val="auto"/>
          <w:szCs w:val="20"/>
        </w:rPr>
        <w:t>furb</w:t>
      </w:r>
      <w:r w:rsidR="00845007">
        <w:rPr>
          <w:rFonts w:cstheme="minorHAnsi"/>
          <w:color w:val="auto"/>
          <w:szCs w:val="20"/>
        </w:rPr>
        <w:t xml:space="preserve">ishing </w:t>
      </w:r>
      <w:r w:rsidRPr="00762FF4">
        <w:rPr>
          <w:rFonts w:cstheme="minorHAnsi"/>
          <w:color w:val="auto"/>
          <w:szCs w:val="20"/>
        </w:rPr>
        <w:t>our asset in</w:t>
      </w:r>
      <w:r>
        <w:rPr>
          <w:rFonts w:cstheme="minorHAnsi"/>
          <w:color w:val="auto"/>
          <w:szCs w:val="20"/>
        </w:rPr>
        <w:t>situ</w:t>
      </w:r>
      <w:r w:rsidRPr="00762FF4">
        <w:rPr>
          <w:rFonts w:cstheme="minorHAnsi"/>
          <w:color w:val="auto"/>
          <w:szCs w:val="20"/>
        </w:rPr>
        <w:t xml:space="preserve"> could be compromised by external factors. The current bridge structure has </w:t>
      </w:r>
      <w:r>
        <w:rPr>
          <w:rFonts w:cstheme="minorHAnsi"/>
          <w:color w:val="auto"/>
          <w:szCs w:val="20"/>
        </w:rPr>
        <w:t xml:space="preserve">continued to </w:t>
      </w:r>
      <w:r w:rsidRPr="00762FF4">
        <w:rPr>
          <w:rFonts w:cstheme="minorHAnsi"/>
          <w:color w:val="auto"/>
          <w:szCs w:val="20"/>
        </w:rPr>
        <w:t xml:space="preserve">deteriorate and </w:t>
      </w:r>
      <w:r w:rsidR="00A76C7E">
        <w:rPr>
          <w:rFonts w:cstheme="minorHAnsi"/>
          <w:color w:val="auto"/>
          <w:szCs w:val="20"/>
        </w:rPr>
        <w:t xml:space="preserve">Network Rail </w:t>
      </w:r>
      <w:r w:rsidR="00A76C7E" w:rsidRPr="00A76C7E">
        <w:rPr>
          <w:rFonts w:cstheme="minorHAnsi"/>
          <w:color w:val="auto"/>
          <w:szCs w:val="20"/>
        </w:rPr>
        <w:t>have not confirmed t</w:t>
      </w:r>
      <w:r w:rsidRPr="00A76C7E">
        <w:rPr>
          <w:rFonts w:cstheme="minorHAnsi"/>
          <w:color w:val="auto"/>
          <w:szCs w:val="20"/>
        </w:rPr>
        <w:t>he long term future of the bridge</w:t>
      </w:r>
      <w:r w:rsidR="00A76C7E" w:rsidRPr="00A76C7E">
        <w:rPr>
          <w:rFonts w:cstheme="minorHAnsi"/>
          <w:color w:val="auto"/>
          <w:szCs w:val="20"/>
        </w:rPr>
        <w:t xml:space="preserve">. This uncertainty and the prevailing conditions in the environ of the bridge structure </w:t>
      </w:r>
      <w:r w:rsidR="006906B3" w:rsidRPr="00A76C7E">
        <w:rPr>
          <w:rFonts w:cstheme="minorHAnsi"/>
          <w:color w:val="auto"/>
          <w:szCs w:val="20"/>
        </w:rPr>
        <w:t>c</w:t>
      </w:r>
      <w:r w:rsidRPr="00A76C7E">
        <w:rPr>
          <w:rFonts w:cstheme="minorHAnsi"/>
          <w:color w:val="auto"/>
          <w:szCs w:val="20"/>
        </w:rPr>
        <w:t xml:space="preserve">ould further complicate </w:t>
      </w:r>
      <w:r w:rsidR="00A76C7E" w:rsidRPr="00A76C7E">
        <w:rPr>
          <w:rFonts w:cstheme="minorHAnsi"/>
          <w:color w:val="auto"/>
          <w:szCs w:val="20"/>
        </w:rPr>
        <w:t xml:space="preserve">or even prevent </w:t>
      </w:r>
      <w:r w:rsidRPr="00A76C7E">
        <w:rPr>
          <w:rFonts w:cstheme="minorHAnsi"/>
          <w:color w:val="auto"/>
          <w:szCs w:val="20"/>
        </w:rPr>
        <w:t>any insitu repair in the future.</w:t>
      </w:r>
      <w:r w:rsidRPr="00762FF4">
        <w:rPr>
          <w:rFonts w:cstheme="minorHAnsi"/>
          <w:color w:val="auto"/>
          <w:szCs w:val="20"/>
        </w:rPr>
        <w:t xml:space="preserve"> </w:t>
      </w:r>
    </w:p>
    <w:p w14:paraId="39A6A12C" w14:textId="77777777" w:rsidR="00AF0CDE" w:rsidRDefault="00AF0CDE" w:rsidP="00590305">
      <w:pPr>
        <w:pStyle w:val="Default"/>
        <w:rPr>
          <w:rFonts w:cstheme="minorHAnsi"/>
          <w:color w:val="auto"/>
          <w:szCs w:val="20"/>
          <w:highlight w:val="yellow"/>
        </w:rPr>
      </w:pPr>
    </w:p>
    <w:p w14:paraId="0257F116" w14:textId="1A89D981" w:rsidR="00AF0CDE" w:rsidRPr="00762FF4" w:rsidRDefault="00AF0CDE" w:rsidP="00AF0CDE">
      <w:pPr>
        <w:pStyle w:val="Default"/>
        <w:rPr>
          <w:rFonts w:cstheme="minorHAnsi"/>
          <w:color w:val="auto"/>
          <w:szCs w:val="20"/>
        </w:rPr>
      </w:pPr>
      <w:r>
        <w:rPr>
          <w:rFonts w:cstheme="minorHAnsi"/>
          <w:color w:val="auto"/>
          <w:szCs w:val="20"/>
        </w:rPr>
        <w:t>A r</w:t>
      </w:r>
      <w:r w:rsidRPr="00762FF4">
        <w:rPr>
          <w:rFonts w:cstheme="minorHAnsi"/>
          <w:color w:val="auto"/>
          <w:szCs w:val="20"/>
        </w:rPr>
        <w:t xml:space="preserve">epair on the asset </w:t>
      </w:r>
      <w:r>
        <w:rPr>
          <w:rFonts w:cstheme="minorHAnsi"/>
          <w:color w:val="auto"/>
          <w:szCs w:val="20"/>
        </w:rPr>
        <w:t>(d</w:t>
      </w:r>
      <w:r w:rsidRPr="00762FF4">
        <w:rPr>
          <w:rFonts w:cstheme="minorHAnsi"/>
          <w:color w:val="auto"/>
          <w:szCs w:val="20"/>
        </w:rPr>
        <w:t>epending on the location of the failure</w:t>
      </w:r>
      <w:r>
        <w:rPr>
          <w:rFonts w:cstheme="minorHAnsi"/>
          <w:color w:val="auto"/>
          <w:szCs w:val="20"/>
        </w:rPr>
        <w:t>,</w:t>
      </w:r>
      <w:r w:rsidRPr="00762FF4">
        <w:rPr>
          <w:rFonts w:cstheme="minorHAnsi"/>
          <w:color w:val="auto"/>
          <w:szCs w:val="20"/>
        </w:rPr>
        <w:t xml:space="preserve"> it may not </w:t>
      </w:r>
      <w:r>
        <w:rPr>
          <w:rFonts w:cstheme="minorHAnsi"/>
          <w:color w:val="auto"/>
          <w:szCs w:val="20"/>
        </w:rPr>
        <w:t xml:space="preserve">even be </w:t>
      </w:r>
      <w:r w:rsidRPr="00762FF4">
        <w:rPr>
          <w:rFonts w:cstheme="minorHAnsi"/>
          <w:color w:val="auto"/>
          <w:szCs w:val="20"/>
        </w:rPr>
        <w:t>possible to complete a repair</w:t>
      </w:r>
      <w:r>
        <w:rPr>
          <w:rFonts w:cstheme="minorHAnsi"/>
          <w:color w:val="auto"/>
          <w:szCs w:val="20"/>
        </w:rPr>
        <w:t>)</w:t>
      </w:r>
      <w:r w:rsidRPr="00762FF4">
        <w:rPr>
          <w:rFonts w:cstheme="minorHAnsi"/>
          <w:color w:val="auto"/>
          <w:szCs w:val="20"/>
        </w:rPr>
        <w:t xml:space="preserve"> in a confined space would be difficult to affect and would result in loss of supply of up to a week. </w:t>
      </w:r>
      <w:r>
        <w:rPr>
          <w:rFonts w:cstheme="minorHAnsi"/>
          <w:color w:val="auto"/>
          <w:szCs w:val="20"/>
        </w:rPr>
        <w:t xml:space="preserve">If it was indeed possible, a full refurbishment of the pipeline would take many months </w:t>
      </w:r>
      <w:r w:rsidRPr="00762FF4">
        <w:rPr>
          <w:rFonts w:cstheme="minorHAnsi"/>
          <w:color w:val="auto"/>
          <w:szCs w:val="20"/>
        </w:rPr>
        <w:t>.</w:t>
      </w:r>
    </w:p>
    <w:p w14:paraId="4A1B5F89" w14:textId="30D0C2C4" w:rsidR="000A1801" w:rsidRDefault="000A1801" w:rsidP="00590305">
      <w:pPr>
        <w:pStyle w:val="Default"/>
        <w:rPr>
          <w:rFonts w:cstheme="minorHAnsi"/>
          <w:color w:val="auto"/>
          <w:szCs w:val="20"/>
        </w:rPr>
      </w:pPr>
    </w:p>
    <w:p w14:paraId="3136BBBD" w14:textId="322ECEB4" w:rsidR="000A1801" w:rsidRDefault="00AF0CDE" w:rsidP="00590305">
      <w:pPr>
        <w:pStyle w:val="Default"/>
        <w:rPr>
          <w:rFonts w:cstheme="minorHAnsi"/>
          <w:color w:val="auto"/>
          <w:szCs w:val="20"/>
        </w:rPr>
      </w:pPr>
      <w:r w:rsidRPr="00AF0CDE">
        <w:rPr>
          <w:rFonts w:cstheme="minorHAnsi"/>
          <w:color w:val="auto"/>
          <w:szCs w:val="20"/>
        </w:rPr>
        <w:t xml:space="preserve">Given these factors any refurbishment option would therefore require the gas main to be isolated and gas supply to the Isle of Sheppey suspended for a significant and uncontrolled amount of time. </w:t>
      </w:r>
      <w:r>
        <w:rPr>
          <w:rFonts w:cstheme="minorHAnsi"/>
          <w:color w:val="auto"/>
          <w:szCs w:val="20"/>
        </w:rPr>
        <w:t>Notwithstanding the construction uncertainties, t</w:t>
      </w:r>
      <w:r w:rsidRPr="00AF0CDE">
        <w:rPr>
          <w:rFonts w:cstheme="minorHAnsi"/>
          <w:color w:val="auto"/>
          <w:szCs w:val="20"/>
        </w:rPr>
        <w:t>his isolation is n</w:t>
      </w:r>
      <w:r>
        <w:rPr>
          <w:rFonts w:cstheme="minorHAnsi"/>
          <w:color w:val="auto"/>
          <w:szCs w:val="20"/>
        </w:rPr>
        <w:t xml:space="preserve">either </w:t>
      </w:r>
      <w:r w:rsidR="007A6C3F">
        <w:rPr>
          <w:rFonts w:cstheme="minorHAnsi"/>
          <w:color w:val="auto"/>
          <w:szCs w:val="20"/>
        </w:rPr>
        <w:t xml:space="preserve">operationally or commercially </w:t>
      </w:r>
      <w:r w:rsidRPr="00AF0CDE">
        <w:rPr>
          <w:rFonts w:cstheme="minorHAnsi"/>
          <w:color w:val="auto"/>
          <w:szCs w:val="20"/>
        </w:rPr>
        <w:t>viable and</w:t>
      </w:r>
      <w:r>
        <w:rPr>
          <w:rFonts w:cstheme="minorHAnsi"/>
          <w:color w:val="auto"/>
          <w:szCs w:val="20"/>
        </w:rPr>
        <w:t xml:space="preserve"> </w:t>
      </w:r>
      <w:r w:rsidR="007A6C3F">
        <w:rPr>
          <w:rFonts w:cstheme="minorHAnsi"/>
          <w:color w:val="auto"/>
          <w:szCs w:val="20"/>
        </w:rPr>
        <w:t>therefore the option to refurbish the pipeline was discounted.</w:t>
      </w:r>
    </w:p>
    <w:p w14:paraId="27AD4347" w14:textId="77777777" w:rsidR="000A1801" w:rsidRDefault="000A1801" w:rsidP="00590305">
      <w:pPr>
        <w:pStyle w:val="Default"/>
        <w:rPr>
          <w:rFonts w:cstheme="minorHAnsi"/>
          <w:color w:val="auto"/>
          <w:szCs w:val="20"/>
        </w:rPr>
      </w:pPr>
    </w:p>
    <w:p w14:paraId="78CD7FAD" w14:textId="77777777" w:rsidR="00C51C76" w:rsidRDefault="00C51C76" w:rsidP="00C51C76">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The technical detail of the option i.e. capacity, system rating, availability etc.</w:t>
      </w:r>
    </w:p>
    <w:p w14:paraId="7EA7F778" w14:textId="3E1F4EC9" w:rsidR="00C51C76" w:rsidRPr="007A6C3F" w:rsidRDefault="007A6C3F" w:rsidP="007A6C3F">
      <w:pPr>
        <w:pStyle w:val="Default"/>
        <w:rPr>
          <w:rFonts w:cstheme="minorHAnsi"/>
          <w:color w:val="auto"/>
          <w:szCs w:val="20"/>
        </w:rPr>
      </w:pPr>
      <w:r w:rsidRPr="007A6C3F">
        <w:rPr>
          <w:rFonts w:cstheme="minorHAnsi"/>
          <w:color w:val="auto"/>
          <w:szCs w:val="20"/>
        </w:rPr>
        <w:t>Not considered viable by SGN</w:t>
      </w:r>
    </w:p>
    <w:p w14:paraId="0ED354D0" w14:textId="77777777" w:rsidR="007A6C3F" w:rsidRDefault="007A6C3F" w:rsidP="00C51C76">
      <w:pPr>
        <w:spacing w:after="200" w:line="276" w:lineRule="auto"/>
        <w:contextualSpacing/>
        <w:rPr>
          <w:rFonts w:eastAsia="Calibri" w:cs="Times New Roman"/>
          <w:b/>
          <w:bCs/>
          <w:color w:val="002249" w:themeColor="accent2"/>
          <w:lang w:val="en-US"/>
        </w:rPr>
      </w:pPr>
    </w:p>
    <w:p w14:paraId="0CCDBEE4" w14:textId="01893BF0" w:rsidR="00C51C76" w:rsidRDefault="00C51C76" w:rsidP="00C51C76">
      <w:pPr>
        <w:spacing w:after="200" w:line="276" w:lineRule="auto"/>
        <w:contextualSpacing/>
        <w:rPr>
          <w:rFonts w:eastAsia="Calibri" w:cs="Times New Roman"/>
          <w:b/>
          <w:bCs/>
          <w:color w:val="002249" w:themeColor="accent2"/>
          <w:lang w:val="en-US"/>
        </w:rPr>
      </w:pPr>
      <w:r w:rsidRPr="008F432C">
        <w:rPr>
          <w:rFonts w:eastAsia="Calibri" w:cs="Times New Roman"/>
          <w:b/>
          <w:bCs/>
          <w:color w:val="002249" w:themeColor="accent2"/>
          <w:lang w:val="en-US"/>
        </w:rPr>
        <w:t>The basis for the cost estimate/unit cost</w:t>
      </w:r>
    </w:p>
    <w:p w14:paraId="363CD631" w14:textId="5C64B2EB" w:rsidR="007A6C3F" w:rsidRPr="008F432C" w:rsidRDefault="00845007" w:rsidP="007A6C3F">
      <w:pPr>
        <w:pStyle w:val="Default"/>
        <w:rPr>
          <w:rFonts w:eastAsia="Calibri" w:cs="Times New Roman"/>
          <w:b/>
          <w:bCs/>
          <w:color w:val="002249" w:themeColor="accent2"/>
          <w:lang w:val="en-US"/>
        </w:rPr>
      </w:pPr>
      <w:r>
        <w:rPr>
          <w:rFonts w:cstheme="minorHAnsi"/>
          <w:color w:val="auto"/>
          <w:szCs w:val="20"/>
        </w:rPr>
        <w:t>SGN</w:t>
      </w:r>
      <w:r w:rsidR="007A6C3F">
        <w:rPr>
          <w:rFonts w:cstheme="minorHAnsi"/>
          <w:color w:val="auto"/>
          <w:szCs w:val="20"/>
        </w:rPr>
        <w:t xml:space="preserve"> consider a meaningful cost estimate cannot be prepared given the vast range of scope of work uncertainties and the significant range of potential commercial impacts</w:t>
      </w:r>
      <w:r w:rsidR="00477807">
        <w:rPr>
          <w:rFonts w:cstheme="minorHAnsi"/>
          <w:color w:val="auto"/>
          <w:szCs w:val="20"/>
        </w:rPr>
        <w:t>.</w:t>
      </w:r>
      <w:r w:rsidR="007A6C3F">
        <w:rPr>
          <w:rFonts w:cstheme="minorHAnsi"/>
          <w:color w:val="auto"/>
          <w:szCs w:val="20"/>
        </w:rPr>
        <w:t xml:space="preserve"> </w:t>
      </w:r>
    </w:p>
    <w:p w14:paraId="4C20F3E3" w14:textId="77777777" w:rsidR="00C51C76" w:rsidRDefault="00C51C76" w:rsidP="00C51C76">
      <w:pPr>
        <w:spacing w:after="200" w:line="276" w:lineRule="auto"/>
        <w:contextualSpacing/>
        <w:rPr>
          <w:rFonts w:eastAsia="Calibri" w:cs="Times New Roman"/>
          <w:b/>
          <w:bCs/>
          <w:color w:val="002249" w:themeColor="accent2"/>
          <w:lang w:val="en-US"/>
        </w:rPr>
      </w:pPr>
    </w:p>
    <w:p w14:paraId="775F8EA4" w14:textId="0EE415A6" w:rsidR="0040698B" w:rsidRDefault="0040698B" w:rsidP="0040698B">
      <w:pPr>
        <w:pStyle w:val="Heading2"/>
      </w:pPr>
      <w:r>
        <w:t>Do nothing</w:t>
      </w:r>
    </w:p>
    <w:p w14:paraId="5F1F2F16" w14:textId="34D49CFE" w:rsidR="0040698B" w:rsidRDefault="0040698B" w:rsidP="0040698B"/>
    <w:p w14:paraId="4EDA5F98" w14:textId="7CE56007" w:rsidR="00477807" w:rsidRPr="00845007" w:rsidRDefault="00845007" w:rsidP="00590305">
      <w:pPr>
        <w:pStyle w:val="Default"/>
        <w:rPr>
          <w:rFonts w:cstheme="minorHAnsi"/>
          <w:color w:val="auto"/>
          <w:szCs w:val="20"/>
        </w:rPr>
      </w:pPr>
      <w:r w:rsidRPr="00845007">
        <w:rPr>
          <w:rFonts w:cstheme="minorHAnsi"/>
          <w:color w:val="auto"/>
          <w:szCs w:val="20"/>
        </w:rPr>
        <w:t xml:space="preserve">In order to maintain compliance with licenses, regulations and  legislation there is no option for SGN to do nothing. The minimum SGN would need to </w:t>
      </w:r>
      <w:r>
        <w:rPr>
          <w:rFonts w:cstheme="minorHAnsi"/>
          <w:color w:val="auto"/>
          <w:szCs w:val="20"/>
        </w:rPr>
        <w:t>provide for i</w:t>
      </w:r>
      <w:r w:rsidRPr="00845007">
        <w:rPr>
          <w:rFonts w:cstheme="minorHAnsi"/>
          <w:color w:val="auto"/>
          <w:szCs w:val="20"/>
        </w:rPr>
        <w:t xml:space="preserve">s </w:t>
      </w:r>
      <w:r>
        <w:rPr>
          <w:rFonts w:cstheme="minorHAnsi"/>
          <w:color w:val="auto"/>
          <w:szCs w:val="20"/>
        </w:rPr>
        <w:t>the likelihood of increasing</w:t>
      </w:r>
      <w:r w:rsidRPr="00845007">
        <w:rPr>
          <w:rFonts w:cstheme="minorHAnsi"/>
          <w:color w:val="auto"/>
          <w:szCs w:val="20"/>
        </w:rPr>
        <w:t xml:space="preserve"> reactive responses to repairs on failure of the pipeline with the need to provide for the increasing risk </w:t>
      </w:r>
      <w:r w:rsidR="00590305" w:rsidRPr="00845007">
        <w:rPr>
          <w:rFonts w:cstheme="minorHAnsi"/>
          <w:color w:val="auto"/>
          <w:szCs w:val="20"/>
        </w:rPr>
        <w:t xml:space="preserve">of </w:t>
      </w:r>
      <w:r w:rsidRPr="00845007">
        <w:rPr>
          <w:rFonts w:cstheme="minorHAnsi"/>
          <w:color w:val="auto"/>
          <w:szCs w:val="20"/>
        </w:rPr>
        <w:t xml:space="preserve">a </w:t>
      </w:r>
      <w:r w:rsidR="00590305" w:rsidRPr="00845007">
        <w:rPr>
          <w:rFonts w:cstheme="minorHAnsi"/>
          <w:color w:val="auto"/>
          <w:szCs w:val="20"/>
        </w:rPr>
        <w:t>catastrophic failure of the network</w:t>
      </w:r>
      <w:r w:rsidR="00477807" w:rsidRPr="00845007">
        <w:rPr>
          <w:rFonts w:cstheme="minorHAnsi"/>
          <w:color w:val="auto"/>
          <w:szCs w:val="20"/>
        </w:rPr>
        <w:t>.</w:t>
      </w:r>
    </w:p>
    <w:p w14:paraId="1DCCFA9B" w14:textId="5BB6BB96" w:rsidR="00477807" w:rsidRDefault="00477807" w:rsidP="00590305">
      <w:pPr>
        <w:pStyle w:val="Default"/>
        <w:rPr>
          <w:rFonts w:cstheme="minorHAnsi"/>
          <w:color w:val="auto"/>
          <w:szCs w:val="20"/>
          <w:highlight w:val="yellow"/>
        </w:rPr>
      </w:pPr>
    </w:p>
    <w:p w14:paraId="3798ED43" w14:textId="77777777" w:rsidR="005429A1" w:rsidRDefault="005429A1" w:rsidP="005429A1">
      <w:pPr>
        <w:pStyle w:val="Heading2"/>
        <w:spacing w:before="0"/>
      </w:pPr>
      <w:bookmarkStart w:id="14" w:name="_Hlk7706478"/>
      <w:r>
        <w:t>Options Technical Summary Table</w:t>
      </w:r>
    </w:p>
    <w:p w14:paraId="2030BE41" w14:textId="43030094" w:rsidR="00CA029B" w:rsidRDefault="004C4EB0" w:rsidP="002B4938">
      <w:pPr>
        <w:spacing w:after="200" w:line="276" w:lineRule="auto"/>
        <w:jc w:val="center"/>
      </w:pPr>
      <w:r>
        <w:t xml:space="preserve">Table </w:t>
      </w:r>
      <w:r w:rsidR="002B4938">
        <w:t xml:space="preserve">7 </w:t>
      </w:r>
      <w:r>
        <w:t xml:space="preserve"> – Options Technical Summary</w:t>
      </w:r>
    </w:p>
    <w:tbl>
      <w:tblPr>
        <w:tblStyle w:val="GridTable4-Accent1"/>
        <w:tblW w:w="0" w:type="auto"/>
        <w:tblLayout w:type="fixed"/>
        <w:tblLook w:val="04A0" w:firstRow="1" w:lastRow="0" w:firstColumn="1" w:lastColumn="0" w:noHBand="0" w:noVBand="1"/>
      </w:tblPr>
      <w:tblGrid>
        <w:gridCol w:w="2263"/>
        <w:gridCol w:w="1276"/>
        <w:gridCol w:w="1276"/>
        <w:gridCol w:w="1417"/>
        <w:gridCol w:w="1694"/>
        <w:gridCol w:w="1090"/>
      </w:tblGrid>
      <w:tr w:rsidR="00BE16A6" w14:paraId="77F0DC45" w14:textId="77777777" w:rsidTr="002835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8FF7871" w14:textId="77777777" w:rsidR="00904064" w:rsidRPr="00283584" w:rsidRDefault="00904064" w:rsidP="00283584">
            <w:pPr>
              <w:spacing w:after="200" w:line="276" w:lineRule="auto"/>
              <w:jc w:val="center"/>
              <w:rPr>
                <w:sz w:val="20"/>
              </w:rPr>
            </w:pPr>
            <w:r w:rsidRPr="00283584">
              <w:rPr>
                <w:sz w:val="20"/>
              </w:rPr>
              <w:t>Option</w:t>
            </w:r>
          </w:p>
        </w:tc>
        <w:tc>
          <w:tcPr>
            <w:tcW w:w="1276" w:type="dxa"/>
          </w:tcPr>
          <w:p w14:paraId="4BBC3CB3" w14:textId="77777777" w:rsidR="00904064" w:rsidRPr="00283584" w:rsidRDefault="00904064" w:rsidP="00283584">
            <w:pP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283584">
              <w:rPr>
                <w:sz w:val="20"/>
              </w:rPr>
              <w:t>First Year of Spend</w:t>
            </w:r>
          </w:p>
        </w:tc>
        <w:tc>
          <w:tcPr>
            <w:tcW w:w="1276" w:type="dxa"/>
          </w:tcPr>
          <w:p w14:paraId="0F717AF8" w14:textId="77777777" w:rsidR="00904064" w:rsidRPr="00283584" w:rsidRDefault="00904064" w:rsidP="00283584">
            <w:pP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283584">
              <w:rPr>
                <w:sz w:val="20"/>
              </w:rPr>
              <w:t>Final Year of Spend</w:t>
            </w:r>
          </w:p>
        </w:tc>
        <w:tc>
          <w:tcPr>
            <w:tcW w:w="1417" w:type="dxa"/>
          </w:tcPr>
          <w:p w14:paraId="0F872AB4" w14:textId="77777777" w:rsidR="00904064" w:rsidRPr="00283584" w:rsidRDefault="00904064" w:rsidP="00283584">
            <w:pP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283584">
              <w:rPr>
                <w:sz w:val="20"/>
              </w:rPr>
              <w:t>Volume of Interventions</w:t>
            </w:r>
          </w:p>
        </w:tc>
        <w:tc>
          <w:tcPr>
            <w:tcW w:w="1694" w:type="dxa"/>
          </w:tcPr>
          <w:p w14:paraId="4F7DEE1E" w14:textId="77777777" w:rsidR="00904064" w:rsidRPr="00283584" w:rsidRDefault="00BE16A6" w:rsidP="00283584">
            <w:pP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283584">
              <w:rPr>
                <w:sz w:val="20"/>
              </w:rPr>
              <w:t>Equipment</w:t>
            </w:r>
            <w:r w:rsidR="00283584">
              <w:rPr>
                <w:sz w:val="20"/>
              </w:rPr>
              <w:t xml:space="preserve"> </w:t>
            </w:r>
            <w:r w:rsidRPr="00283584">
              <w:rPr>
                <w:sz w:val="20"/>
              </w:rPr>
              <w:t>/</w:t>
            </w:r>
            <w:r w:rsidR="00283584">
              <w:rPr>
                <w:sz w:val="20"/>
              </w:rPr>
              <w:t xml:space="preserve"> </w:t>
            </w:r>
            <w:r w:rsidRPr="00283584">
              <w:rPr>
                <w:sz w:val="20"/>
              </w:rPr>
              <w:t>Investment Design Life</w:t>
            </w:r>
          </w:p>
        </w:tc>
        <w:tc>
          <w:tcPr>
            <w:tcW w:w="1090" w:type="dxa"/>
          </w:tcPr>
          <w:p w14:paraId="2D24CD9D" w14:textId="77777777" w:rsidR="00904064" w:rsidRPr="00283584" w:rsidRDefault="00BE16A6" w:rsidP="00283584">
            <w:pP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283584">
              <w:rPr>
                <w:sz w:val="20"/>
              </w:rPr>
              <w:t>Total Cost</w:t>
            </w:r>
          </w:p>
        </w:tc>
      </w:tr>
      <w:tr w:rsidR="00DA4200" w14:paraId="4D512780" w14:textId="77777777" w:rsidTr="00283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E3F33E8" w14:textId="0F3E1934" w:rsidR="00DA4200" w:rsidRPr="00283584" w:rsidRDefault="00DA4200" w:rsidP="00DA4200">
            <w:pPr>
              <w:spacing w:after="200" w:line="276" w:lineRule="auto"/>
              <w:rPr>
                <w:sz w:val="20"/>
              </w:rPr>
            </w:pPr>
            <w:r>
              <w:rPr>
                <w:sz w:val="20"/>
              </w:rPr>
              <w:t>Replace on Failure</w:t>
            </w:r>
          </w:p>
        </w:tc>
        <w:tc>
          <w:tcPr>
            <w:tcW w:w="1276" w:type="dxa"/>
          </w:tcPr>
          <w:p w14:paraId="09B73A67"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c>
          <w:tcPr>
            <w:tcW w:w="1276" w:type="dxa"/>
          </w:tcPr>
          <w:p w14:paraId="55484347"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c>
          <w:tcPr>
            <w:tcW w:w="1417" w:type="dxa"/>
          </w:tcPr>
          <w:p w14:paraId="5049EE08"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c>
          <w:tcPr>
            <w:tcW w:w="1694" w:type="dxa"/>
          </w:tcPr>
          <w:p w14:paraId="3F3D90AF"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c>
          <w:tcPr>
            <w:tcW w:w="1090" w:type="dxa"/>
          </w:tcPr>
          <w:p w14:paraId="37E45301"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r>
      <w:tr w:rsidR="00DA4200" w14:paraId="56F0245D" w14:textId="77777777" w:rsidTr="00283584">
        <w:tc>
          <w:tcPr>
            <w:cnfStyle w:val="001000000000" w:firstRow="0" w:lastRow="0" w:firstColumn="1" w:lastColumn="0" w:oddVBand="0" w:evenVBand="0" w:oddHBand="0" w:evenHBand="0" w:firstRowFirstColumn="0" w:firstRowLastColumn="0" w:lastRowFirstColumn="0" w:lastRowLastColumn="0"/>
            <w:tcW w:w="2263" w:type="dxa"/>
          </w:tcPr>
          <w:p w14:paraId="3D65470C" w14:textId="5C5987AD" w:rsidR="00DA4200" w:rsidRPr="00283584" w:rsidRDefault="00DA4200" w:rsidP="00DA4200">
            <w:pPr>
              <w:spacing w:after="200" w:line="276" w:lineRule="auto"/>
              <w:rPr>
                <w:sz w:val="20"/>
              </w:rPr>
            </w:pPr>
            <w:r>
              <w:rPr>
                <w:sz w:val="20"/>
              </w:rPr>
              <w:t>Repair on Failure</w:t>
            </w:r>
          </w:p>
        </w:tc>
        <w:tc>
          <w:tcPr>
            <w:tcW w:w="1276" w:type="dxa"/>
          </w:tcPr>
          <w:p w14:paraId="71636043"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c>
          <w:tcPr>
            <w:tcW w:w="1276" w:type="dxa"/>
          </w:tcPr>
          <w:p w14:paraId="0C70E06E"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c>
          <w:tcPr>
            <w:tcW w:w="1417" w:type="dxa"/>
          </w:tcPr>
          <w:p w14:paraId="615E99A0"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c>
          <w:tcPr>
            <w:tcW w:w="1694" w:type="dxa"/>
          </w:tcPr>
          <w:p w14:paraId="05387BC6"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c>
          <w:tcPr>
            <w:tcW w:w="1090" w:type="dxa"/>
          </w:tcPr>
          <w:p w14:paraId="62F11CF1"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r>
      <w:tr w:rsidR="00DA4200" w14:paraId="1C5AB89D" w14:textId="77777777" w:rsidTr="00283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5AFE351" w14:textId="71B6E2FE" w:rsidR="00DA4200" w:rsidRPr="00283584" w:rsidRDefault="00DA4200" w:rsidP="00DA4200">
            <w:pPr>
              <w:spacing w:after="200" w:line="276" w:lineRule="auto"/>
              <w:rPr>
                <w:sz w:val="20"/>
              </w:rPr>
            </w:pPr>
            <w:r>
              <w:rPr>
                <w:sz w:val="20"/>
              </w:rPr>
              <w:t>Pre-Emptively Replace</w:t>
            </w:r>
          </w:p>
        </w:tc>
        <w:tc>
          <w:tcPr>
            <w:tcW w:w="1276" w:type="dxa"/>
          </w:tcPr>
          <w:p w14:paraId="57B08AF8" w14:textId="17D99D6E" w:rsidR="00DA4200" w:rsidRPr="00283584" w:rsidRDefault="00DA4200" w:rsidP="002B4938">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4.91</w:t>
            </w:r>
          </w:p>
        </w:tc>
        <w:tc>
          <w:tcPr>
            <w:tcW w:w="1276" w:type="dxa"/>
          </w:tcPr>
          <w:p w14:paraId="2AD01F31" w14:textId="127946D3" w:rsidR="00DA4200" w:rsidRPr="00283584" w:rsidRDefault="00DA4200" w:rsidP="002B4938">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0</w:t>
            </w:r>
          </w:p>
        </w:tc>
        <w:tc>
          <w:tcPr>
            <w:tcW w:w="1417" w:type="dxa"/>
          </w:tcPr>
          <w:p w14:paraId="0D495F24" w14:textId="519ED987" w:rsidR="00DA4200" w:rsidRPr="00283584" w:rsidRDefault="00DA4200" w:rsidP="002B4938">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1694" w:type="dxa"/>
          </w:tcPr>
          <w:p w14:paraId="52D38E5E" w14:textId="242EFCB9" w:rsidR="00DA4200" w:rsidRPr="00283584" w:rsidRDefault="00DA4200" w:rsidP="002B4938">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40</w:t>
            </w:r>
          </w:p>
        </w:tc>
        <w:tc>
          <w:tcPr>
            <w:tcW w:w="1090" w:type="dxa"/>
          </w:tcPr>
          <w:p w14:paraId="19097F06" w14:textId="3A0E0FD4" w:rsidR="00DA4200" w:rsidRPr="00283584" w:rsidRDefault="00DA4200" w:rsidP="002B4938">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4.91</w:t>
            </w:r>
          </w:p>
        </w:tc>
      </w:tr>
      <w:tr w:rsidR="00DA4200" w14:paraId="02916F3C" w14:textId="77777777" w:rsidTr="00283584">
        <w:tc>
          <w:tcPr>
            <w:cnfStyle w:val="001000000000" w:firstRow="0" w:lastRow="0" w:firstColumn="1" w:lastColumn="0" w:oddVBand="0" w:evenVBand="0" w:oddHBand="0" w:evenHBand="0" w:firstRowFirstColumn="0" w:firstRowLastColumn="0" w:lastRowFirstColumn="0" w:lastRowLastColumn="0"/>
            <w:tcW w:w="2263" w:type="dxa"/>
          </w:tcPr>
          <w:p w14:paraId="5F6911AF" w14:textId="102F20BD" w:rsidR="00DA4200" w:rsidRPr="00283584" w:rsidRDefault="00DA4200" w:rsidP="00DA4200">
            <w:pPr>
              <w:spacing w:after="200" w:line="276" w:lineRule="auto"/>
              <w:rPr>
                <w:sz w:val="20"/>
              </w:rPr>
            </w:pPr>
            <w:r>
              <w:rPr>
                <w:sz w:val="20"/>
              </w:rPr>
              <w:t>Pre-Emptively Repair</w:t>
            </w:r>
          </w:p>
        </w:tc>
        <w:tc>
          <w:tcPr>
            <w:tcW w:w="1276" w:type="dxa"/>
          </w:tcPr>
          <w:p w14:paraId="5CD85EAF"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c>
          <w:tcPr>
            <w:tcW w:w="1276" w:type="dxa"/>
          </w:tcPr>
          <w:p w14:paraId="73B53FEE"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c>
          <w:tcPr>
            <w:tcW w:w="1417" w:type="dxa"/>
          </w:tcPr>
          <w:p w14:paraId="0B627DEF"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c>
          <w:tcPr>
            <w:tcW w:w="1694" w:type="dxa"/>
          </w:tcPr>
          <w:p w14:paraId="5C85DFA9"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c>
          <w:tcPr>
            <w:tcW w:w="1090" w:type="dxa"/>
          </w:tcPr>
          <w:p w14:paraId="16E24C2F"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r>
      <w:tr w:rsidR="00DA4200" w14:paraId="2616D308" w14:textId="77777777" w:rsidTr="002835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0650134" w14:textId="7B07ACE0" w:rsidR="00DA4200" w:rsidRPr="00283584" w:rsidRDefault="00DA4200" w:rsidP="00DA4200">
            <w:pPr>
              <w:spacing w:after="200" w:line="276" w:lineRule="auto"/>
              <w:rPr>
                <w:sz w:val="20"/>
              </w:rPr>
            </w:pPr>
            <w:r>
              <w:rPr>
                <w:sz w:val="20"/>
              </w:rPr>
              <w:t>Do Nothing</w:t>
            </w:r>
          </w:p>
        </w:tc>
        <w:tc>
          <w:tcPr>
            <w:tcW w:w="1276" w:type="dxa"/>
          </w:tcPr>
          <w:p w14:paraId="5DEBE868"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c>
          <w:tcPr>
            <w:tcW w:w="1276" w:type="dxa"/>
          </w:tcPr>
          <w:p w14:paraId="3E3FB752"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c>
          <w:tcPr>
            <w:tcW w:w="1417" w:type="dxa"/>
          </w:tcPr>
          <w:p w14:paraId="2D68A0F4"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c>
          <w:tcPr>
            <w:tcW w:w="1694" w:type="dxa"/>
          </w:tcPr>
          <w:p w14:paraId="21F37427"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c>
          <w:tcPr>
            <w:tcW w:w="1090" w:type="dxa"/>
          </w:tcPr>
          <w:p w14:paraId="13BBC8E6" w14:textId="77777777" w:rsidR="00DA4200" w:rsidRPr="00283584" w:rsidRDefault="00DA4200" w:rsidP="00DA4200">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p>
        </w:tc>
      </w:tr>
    </w:tbl>
    <w:p w14:paraId="32852628" w14:textId="1DCE5CED" w:rsidR="00A32F05" w:rsidRDefault="00A32F05" w:rsidP="008E392F">
      <w:pPr>
        <w:spacing w:after="200" w:line="276" w:lineRule="auto"/>
      </w:pPr>
    </w:p>
    <w:p w14:paraId="39159AC2" w14:textId="77777777" w:rsidR="005429A1" w:rsidRDefault="00634816" w:rsidP="005429A1">
      <w:pPr>
        <w:pStyle w:val="Heading2"/>
        <w:spacing w:before="0"/>
      </w:pPr>
      <w:r>
        <w:lastRenderedPageBreak/>
        <w:t>Options Cost Summary Table</w:t>
      </w:r>
    </w:p>
    <w:p w14:paraId="7A3C3C74" w14:textId="0E266450" w:rsidR="00E312C2" w:rsidRDefault="00E312C2" w:rsidP="002B4938">
      <w:pPr>
        <w:spacing w:after="200" w:line="276" w:lineRule="auto"/>
        <w:jc w:val="center"/>
      </w:pPr>
      <w:r>
        <w:t xml:space="preserve">Table </w:t>
      </w:r>
      <w:r w:rsidR="002B4938">
        <w:t>8</w:t>
      </w:r>
      <w:r>
        <w:t xml:space="preserve"> – Cost Summa</w:t>
      </w:r>
      <w:r w:rsidR="006B5A5F">
        <w:t>ry</w:t>
      </w:r>
    </w:p>
    <w:tbl>
      <w:tblPr>
        <w:tblStyle w:val="GridTable4-Accent1"/>
        <w:tblW w:w="0" w:type="auto"/>
        <w:tblLook w:val="04A0" w:firstRow="1" w:lastRow="0" w:firstColumn="1" w:lastColumn="0" w:noHBand="0" w:noVBand="1"/>
      </w:tblPr>
      <w:tblGrid>
        <w:gridCol w:w="1271"/>
        <w:gridCol w:w="6662"/>
        <w:gridCol w:w="1083"/>
      </w:tblGrid>
      <w:tr w:rsidR="00F459DF" w14:paraId="2348DF07" w14:textId="77777777" w:rsidTr="007D4A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3E81F94" w14:textId="77777777" w:rsidR="00F459DF" w:rsidRPr="00283584" w:rsidRDefault="00422714" w:rsidP="009A3794">
            <w:pPr>
              <w:spacing w:after="200" w:line="276" w:lineRule="auto"/>
              <w:jc w:val="center"/>
              <w:rPr>
                <w:sz w:val="20"/>
              </w:rPr>
            </w:pPr>
            <w:r w:rsidRPr="00283584">
              <w:rPr>
                <w:sz w:val="20"/>
              </w:rPr>
              <w:t>Option</w:t>
            </w:r>
          </w:p>
        </w:tc>
        <w:tc>
          <w:tcPr>
            <w:tcW w:w="6662" w:type="dxa"/>
          </w:tcPr>
          <w:p w14:paraId="2B107145" w14:textId="77777777" w:rsidR="00F459DF" w:rsidRPr="00283584" w:rsidRDefault="00422714" w:rsidP="009A3794">
            <w:pP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283584">
              <w:rPr>
                <w:sz w:val="20"/>
              </w:rPr>
              <w:t>Cost Breakdown</w:t>
            </w:r>
          </w:p>
        </w:tc>
        <w:tc>
          <w:tcPr>
            <w:tcW w:w="1083" w:type="dxa"/>
          </w:tcPr>
          <w:p w14:paraId="30D62B53" w14:textId="77777777" w:rsidR="00F459DF" w:rsidRPr="00283584" w:rsidRDefault="00422714" w:rsidP="009A3794">
            <w:pPr>
              <w:spacing w:after="20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283584">
              <w:rPr>
                <w:sz w:val="20"/>
              </w:rPr>
              <w:t>Total Cost</w:t>
            </w:r>
            <w:r w:rsidR="001A7D14" w:rsidRPr="00283584">
              <w:rPr>
                <w:sz w:val="20"/>
              </w:rPr>
              <w:t xml:space="preserve"> (£m)</w:t>
            </w:r>
          </w:p>
        </w:tc>
      </w:tr>
      <w:tr w:rsidR="0040698B" w14:paraId="41C8D3FD" w14:textId="77777777" w:rsidTr="007D4A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A0DB25" w14:textId="6AEE29CC" w:rsidR="0040698B" w:rsidRPr="00283584" w:rsidRDefault="0040698B" w:rsidP="0040698B">
            <w:pPr>
              <w:spacing w:after="200" w:line="276" w:lineRule="auto"/>
              <w:rPr>
                <w:sz w:val="20"/>
              </w:rPr>
            </w:pPr>
            <w:r>
              <w:rPr>
                <w:sz w:val="20"/>
              </w:rPr>
              <w:t>Replace on Failure</w:t>
            </w:r>
          </w:p>
        </w:tc>
        <w:tc>
          <w:tcPr>
            <w:tcW w:w="6662" w:type="dxa"/>
          </w:tcPr>
          <w:p w14:paraId="5F03FED8" w14:textId="7D10FAC4" w:rsidR="0040698B" w:rsidRPr="00283584" w:rsidRDefault="00DA4200" w:rsidP="0040698B">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r w:rsidRPr="00863748">
              <w:rPr>
                <w:rFonts w:asciiTheme="minorHAnsi" w:hAnsiTheme="minorHAnsi" w:cstheme="minorHAnsi"/>
                <w:szCs w:val="20"/>
              </w:rPr>
              <w:t>The current structural integrity of the asset would compromise security of supply for the network and provide Health and Safety concerns for both the public and SGN employees.</w:t>
            </w:r>
            <w:r>
              <w:rPr>
                <w:rFonts w:asciiTheme="minorHAnsi" w:hAnsiTheme="minorHAnsi" w:cstheme="minorHAnsi"/>
                <w:szCs w:val="20"/>
              </w:rPr>
              <w:t xml:space="preserve"> SGN would not be permitted to allow its employees into a hazardous confined where we know there is an uncontrolled release of gas. The cost of £23.9m is constructed of loss of supply to 14,953 customers = £16.8m, Societal cost £0.5m, Network rail compensation £1.4m, Risk £168k and Replacement £5.0m.</w:t>
            </w:r>
          </w:p>
        </w:tc>
        <w:tc>
          <w:tcPr>
            <w:tcW w:w="1083" w:type="dxa"/>
          </w:tcPr>
          <w:p w14:paraId="37548D98" w14:textId="27C2FE7A" w:rsidR="0040698B" w:rsidRPr="00283584" w:rsidRDefault="00DA4200" w:rsidP="00DA4200">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23.9</w:t>
            </w:r>
          </w:p>
        </w:tc>
      </w:tr>
      <w:tr w:rsidR="0040698B" w14:paraId="3D86390E" w14:textId="77777777" w:rsidTr="007D4A6F">
        <w:tc>
          <w:tcPr>
            <w:cnfStyle w:val="001000000000" w:firstRow="0" w:lastRow="0" w:firstColumn="1" w:lastColumn="0" w:oddVBand="0" w:evenVBand="0" w:oddHBand="0" w:evenHBand="0" w:firstRowFirstColumn="0" w:firstRowLastColumn="0" w:lastRowFirstColumn="0" w:lastRowLastColumn="0"/>
            <w:tcW w:w="1271" w:type="dxa"/>
          </w:tcPr>
          <w:p w14:paraId="50796D99" w14:textId="4DC6731D" w:rsidR="0040698B" w:rsidRPr="00283584" w:rsidRDefault="0040698B" w:rsidP="0040698B">
            <w:pPr>
              <w:spacing w:after="200" w:line="276" w:lineRule="auto"/>
              <w:rPr>
                <w:sz w:val="20"/>
              </w:rPr>
            </w:pPr>
            <w:r>
              <w:rPr>
                <w:sz w:val="20"/>
              </w:rPr>
              <w:t>Repair on Failure</w:t>
            </w:r>
          </w:p>
        </w:tc>
        <w:tc>
          <w:tcPr>
            <w:tcW w:w="6662" w:type="dxa"/>
          </w:tcPr>
          <w:p w14:paraId="79DE6D5F" w14:textId="63587A83" w:rsidR="00DA4200" w:rsidRDefault="00DA4200" w:rsidP="00DA4200">
            <w:pPr>
              <w:pStyle w:val="Default"/>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863748">
              <w:rPr>
                <w:rFonts w:cstheme="minorHAnsi"/>
                <w:color w:val="auto"/>
                <w:szCs w:val="20"/>
              </w:rPr>
              <w:t>The current structural integrity of the asset would compromise security of supply for the network and provide Health and Safety concerns for both the public and SGN employees.</w:t>
            </w:r>
            <w:r>
              <w:rPr>
                <w:rFonts w:cstheme="minorHAnsi"/>
                <w:color w:val="auto"/>
                <w:szCs w:val="20"/>
              </w:rPr>
              <w:t xml:space="preserve"> SGN would not be permitted to allow its employees into a hazardous confined where we know there is an uncontrolled release of gas. The cost of £23.9m is constructed of loss of supply to </w:t>
            </w:r>
            <w:r w:rsidR="008421C4">
              <w:rPr>
                <w:rFonts w:cstheme="minorHAnsi"/>
                <w:color w:val="auto"/>
                <w:szCs w:val="20"/>
              </w:rPr>
              <w:t>14,953</w:t>
            </w:r>
            <w:r>
              <w:rPr>
                <w:rFonts w:cstheme="minorHAnsi"/>
                <w:color w:val="auto"/>
                <w:szCs w:val="20"/>
              </w:rPr>
              <w:t xml:space="preserve"> = £16.8m, Societal cost £0.5m, Network rail compensation £1.4m, Risk £168k and Replacement £5.0m.</w:t>
            </w:r>
          </w:p>
          <w:p w14:paraId="5D6E5482" w14:textId="77777777" w:rsidR="0040698B" w:rsidRPr="00283584" w:rsidRDefault="0040698B" w:rsidP="0040698B">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c>
          <w:tcPr>
            <w:tcW w:w="1083" w:type="dxa"/>
          </w:tcPr>
          <w:p w14:paraId="6CACD577" w14:textId="4DA0FDA2" w:rsidR="0040698B" w:rsidRPr="00283584" w:rsidRDefault="00DA4200" w:rsidP="00DA4200">
            <w:pPr>
              <w:spacing w:after="200"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23.9</w:t>
            </w:r>
          </w:p>
        </w:tc>
      </w:tr>
      <w:tr w:rsidR="00DA4200" w14:paraId="36C37AA4" w14:textId="77777777" w:rsidTr="002B49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47AD9E" w14:textId="513B110D" w:rsidR="00DA4200" w:rsidRPr="00283584" w:rsidRDefault="00DA4200" w:rsidP="00DA4200">
            <w:pPr>
              <w:spacing w:after="200" w:line="276" w:lineRule="auto"/>
              <w:rPr>
                <w:sz w:val="20"/>
              </w:rPr>
            </w:pPr>
            <w:r>
              <w:rPr>
                <w:sz w:val="20"/>
              </w:rPr>
              <w:t>Pre-Emptively Replace</w:t>
            </w:r>
          </w:p>
        </w:tc>
        <w:tc>
          <w:tcPr>
            <w:tcW w:w="6662" w:type="dxa"/>
            <w:vAlign w:val="bottom"/>
          </w:tcPr>
          <w:p w14:paraId="4DB3F2F0" w14:textId="378FF037" w:rsidR="002B4938" w:rsidRDefault="00DA4200" w:rsidP="002B4938">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GB"/>
              </w:rPr>
            </w:pPr>
            <w:r>
              <w:rPr>
                <w:rFonts w:eastAsia="Times New Roman" w:cs="Calibri"/>
                <w:color w:val="000000"/>
                <w:lang w:eastAsia="en-GB"/>
              </w:rPr>
              <w:t>This is our preferred replacement option</w:t>
            </w:r>
            <w:r w:rsidR="002B4938">
              <w:rPr>
                <w:rFonts w:eastAsia="Times New Roman" w:cs="Calibri"/>
                <w:color w:val="000000"/>
                <w:lang w:eastAsia="en-GB"/>
              </w:rPr>
              <w:t xml:space="preserve"> </w:t>
            </w:r>
            <w:r>
              <w:rPr>
                <w:rFonts w:eastAsia="Times New Roman" w:cs="Calibri"/>
                <w:color w:val="000000"/>
                <w:lang w:eastAsia="en-GB"/>
              </w:rPr>
              <w:t xml:space="preserve">and </w:t>
            </w:r>
            <w:r w:rsidR="002B4938">
              <w:rPr>
                <w:rFonts w:eastAsia="Times New Roman" w:cs="Calibri"/>
                <w:color w:val="000000"/>
                <w:lang w:eastAsia="en-GB"/>
              </w:rPr>
              <w:t xml:space="preserve">established using </w:t>
            </w:r>
            <w:r>
              <w:rPr>
                <w:rFonts w:eastAsia="Times New Roman" w:cs="Calibri"/>
                <w:color w:val="000000"/>
                <w:lang w:eastAsia="en-GB"/>
              </w:rPr>
              <w:t xml:space="preserve">actual market </w:t>
            </w:r>
            <w:r w:rsidR="002B4938">
              <w:rPr>
                <w:rFonts w:eastAsia="Times New Roman" w:cs="Calibri"/>
                <w:color w:val="000000"/>
                <w:lang w:eastAsia="en-GB"/>
              </w:rPr>
              <w:t>rates and proposals</w:t>
            </w:r>
          </w:p>
          <w:tbl>
            <w:tblPr>
              <w:tblW w:w="6380" w:type="dxa"/>
              <w:tblLook w:val="04A0" w:firstRow="1" w:lastRow="0" w:firstColumn="1" w:lastColumn="0" w:noHBand="0" w:noVBand="1"/>
            </w:tblPr>
            <w:tblGrid>
              <w:gridCol w:w="4700"/>
              <w:gridCol w:w="1680"/>
            </w:tblGrid>
            <w:tr w:rsidR="002B4938" w:rsidRPr="002B4938" w14:paraId="2EE8962C" w14:textId="77777777" w:rsidTr="002B4938">
              <w:trPr>
                <w:trHeight w:val="290"/>
              </w:trPr>
              <w:tc>
                <w:tcPr>
                  <w:tcW w:w="4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BC0A6" w14:textId="77777777" w:rsidR="002B4938" w:rsidRPr="002B4938" w:rsidRDefault="002B4938" w:rsidP="002B4938">
                  <w:pPr>
                    <w:spacing w:after="0"/>
                    <w:jc w:val="center"/>
                    <w:rPr>
                      <w:rFonts w:eastAsia="Times New Roman" w:cs="Calibri"/>
                      <w:b/>
                      <w:bCs/>
                      <w:color w:val="000000"/>
                      <w:lang w:eastAsia="en-GB"/>
                    </w:rPr>
                  </w:pPr>
                  <w:r w:rsidRPr="002B4938">
                    <w:rPr>
                      <w:rFonts w:eastAsia="Times New Roman" w:cs="Calibri"/>
                      <w:b/>
                      <w:bCs/>
                      <w:color w:val="000000"/>
                      <w:lang w:eastAsia="en-GB"/>
                    </w:rPr>
                    <w:t>Cost Head</w:t>
                  </w:r>
                </w:p>
              </w:tc>
              <w:tc>
                <w:tcPr>
                  <w:tcW w:w="1680" w:type="dxa"/>
                  <w:tcBorders>
                    <w:top w:val="single" w:sz="4" w:space="0" w:color="auto"/>
                    <w:left w:val="nil"/>
                    <w:bottom w:val="single" w:sz="4" w:space="0" w:color="auto"/>
                    <w:right w:val="single" w:sz="4" w:space="0" w:color="auto"/>
                  </w:tcBorders>
                  <w:shd w:val="clear" w:color="auto" w:fill="auto"/>
                  <w:noWrap/>
                  <w:vAlign w:val="center"/>
                  <w:hideMark/>
                </w:tcPr>
                <w:p w14:paraId="259A6384" w14:textId="77777777" w:rsidR="002B4938" w:rsidRPr="002B4938" w:rsidRDefault="002B4938" w:rsidP="002B4938">
                  <w:pPr>
                    <w:spacing w:after="0"/>
                    <w:jc w:val="center"/>
                    <w:rPr>
                      <w:rFonts w:eastAsia="Times New Roman" w:cs="Calibri"/>
                      <w:b/>
                      <w:bCs/>
                      <w:color w:val="000000"/>
                      <w:lang w:eastAsia="en-GB"/>
                    </w:rPr>
                  </w:pPr>
                  <w:r w:rsidRPr="002B4938">
                    <w:rPr>
                      <w:rFonts w:eastAsia="Times New Roman" w:cs="Calibri"/>
                      <w:b/>
                      <w:bCs/>
                      <w:color w:val="000000"/>
                      <w:lang w:eastAsia="en-GB"/>
                    </w:rPr>
                    <w:t>Estimate £</w:t>
                  </w:r>
                </w:p>
              </w:tc>
            </w:tr>
            <w:tr w:rsidR="002B4938" w:rsidRPr="002B4938" w14:paraId="77F8D877" w14:textId="77777777" w:rsidTr="002B4938">
              <w:trPr>
                <w:trHeight w:val="29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2BD5D9F2" w14:textId="77777777" w:rsidR="002B4938" w:rsidRPr="002B4938" w:rsidRDefault="002B4938" w:rsidP="002B4938">
                  <w:pPr>
                    <w:spacing w:after="0"/>
                    <w:rPr>
                      <w:rFonts w:eastAsia="Times New Roman" w:cs="Calibri"/>
                      <w:color w:val="000000"/>
                      <w:lang w:eastAsia="en-GB"/>
                    </w:rPr>
                  </w:pPr>
                  <w:r w:rsidRPr="002B4938">
                    <w:rPr>
                      <w:rFonts w:eastAsia="Times New Roman" w:cs="Calibri"/>
                      <w:color w:val="000000"/>
                      <w:lang w:eastAsia="en-GB"/>
                    </w:rPr>
                    <w:t xml:space="preserve">Site Investigation/Feasibility/Planning and Design </w:t>
                  </w:r>
                </w:p>
              </w:tc>
              <w:tc>
                <w:tcPr>
                  <w:tcW w:w="1680" w:type="dxa"/>
                  <w:tcBorders>
                    <w:top w:val="nil"/>
                    <w:left w:val="nil"/>
                    <w:bottom w:val="single" w:sz="4" w:space="0" w:color="auto"/>
                    <w:right w:val="single" w:sz="4" w:space="0" w:color="auto"/>
                  </w:tcBorders>
                  <w:shd w:val="clear" w:color="auto" w:fill="auto"/>
                  <w:noWrap/>
                  <w:vAlign w:val="center"/>
                  <w:hideMark/>
                </w:tcPr>
                <w:p w14:paraId="4616E916" w14:textId="77777777" w:rsidR="002B4938" w:rsidRPr="002B4938" w:rsidRDefault="002B4938" w:rsidP="002B4938">
                  <w:pPr>
                    <w:spacing w:after="0"/>
                    <w:jc w:val="center"/>
                    <w:rPr>
                      <w:rFonts w:eastAsia="Times New Roman" w:cs="Calibri"/>
                      <w:color w:val="000000"/>
                      <w:lang w:eastAsia="en-GB"/>
                    </w:rPr>
                  </w:pPr>
                  <w:r w:rsidRPr="002B4938">
                    <w:rPr>
                      <w:rFonts w:eastAsia="Times New Roman" w:cs="Calibri"/>
                      <w:color w:val="000000"/>
                      <w:lang w:eastAsia="en-GB"/>
                    </w:rPr>
                    <w:t>£430,000</w:t>
                  </w:r>
                </w:p>
              </w:tc>
            </w:tr>
            <w:tr w:rsidR="002B4938" w:rsidRPr="002B4938" w14:paraId="0E4F9EAB" w14:textId="77777777" w:rsidTr="002B4938">
              <w:trPr>
                <w:trHeight w:val="29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20954784" w14:textId="77777777" w:rsidR="002B4938" w:rsidRPr="002B4938" w:rsidRDefault="002B4938" w:rsidP="002B4938">
                  <w:pPr>
                    <w:spacing w:after="0"/>
                    <w:rPr>
                      <w:rFonts w:eastAsia="Times New Roman" w:cs="Calibri"/>
                      <w:color w:val="000000"/>
                      <w:lang w:eastAsia="en-GB"/>
                    </w:rPr>
                  </w:pPr>
                  <w:r w:rsidRPr="002B4938">
                    <w:rPr>
                      <w:rFonts w:eastAsia="Times New Roman" w:cs="Calibri"/>
                      <w:color w:val="000000"/>
                      <w:lang w:eastAsia="en-GB"/>
                    </w:rPr>
                    <w:t xml:space="preserve">PE Fittings cost </w:t>
                  </w:r>
                </w:p>
              </w:tc>
              <w:tc>
                <w:tcPr>
                  <w:tcW w:w="1680" w:type="dxa"/>
                  <w:tcBorders>
                    <w:top w:val="nil"/>
                    <w:left w:val="nil"/>
                    <w:bottom w:val="single" w:sz="4" w:space="0" w:color="auto"/>
                    <w:right w:val="single" w:sz="4" w:space="0" w:color="auto"/>
                  </w:tcBorders>
                  <w:shd w:val="clear" w:color="auto" w:fill="auto"/>
                  <w:noWrap/>
                  <w:vAlign w:val="center"/>
                  <w:hideMark/>
                </w:tcPr>
                <w:p w14:paraId="19E55737" w14:textId="77777777" w:rsidR="002B4938" w:rsidRPr="002B4938" w:rsidRDefault="002B4938" w:rsidP="002B4938">
                  <w:pPr>
                    <w:spacing w:after="0"/>
                    <w:jc w:val="center"/>
                    <w:rPr>
                      <w:rFonts w:eastAsia="Times New Roman" w:cs="Calibri"/>
                      <w:color w:val="000000"/>
                      <w:lang w:eastAsia="en-GB"/>
                    </w:rPr>
                  </w:pPr>
                  <w:r w:rsidRPr="002B4938">
                    <w:rPr>
                      <w:rFonts w:eastAsia="Times New Roman" w:cs="Calibri"/>
                      <w:color w:val="000000"/>
                      <w:lang w:eastAsia="en-GB"/>
                    </w:rPr>
                    <w:t>£320,000</w:t>
                  </w:r>
                </w:p>
              </w:tc>
            </w:tr>
            <w:tr w:rsidR="002B4938" w:rsidRPr="002B4938" w14:paraId="25558329" w14:textId="77777777" w:rsidTr="002B4938">
              <w:trPr>
                <w:trHeight w:val="29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1F86B6C0" w14:textId="77777777" w:rsidR="002B4938" w:rsidRPr="002B4938" w:rsidRDefault="002B4938" w:rsidP="002B4938">
                  <w:pPr>
                    <w:spacing w:after="0"/>
                    <w:rPr>
                      <w:rFonts w:eastAsia="Times New Roman" w:cs="Calibri"/>
                      <w:color w:val="000000"/>
                      <w:lang w:eastAsia="en-GB"/>
                    </w:rPr>
                  </w:pPr>
                  <w:r w:rsidRPr="002B4938">
                    <w:rPr>
                      <w:rFonts w:eastAsia="Times New Roman" w:cs="Calibri"/>
                      <w:color w:val="000000"/>
                      <w:lang w:eastAsia="en-GB"/>
                    </w:rPr>
                    <w:t>Steel Fittings cost</w:t>
                  </w:r>
                </w:p>
              </w:tc>
              <w:tc>
                <w:tcPr>
                  <w:tcW w:w="1680" w:type="dxa"/>
                  <w:tcBorders>
                    <w:top w:val="nil"/>
                    <w:left w:val="nil"/>
                    <w:bottom w:val="single" w:sz="4" w:space="0" w:color="auto"/>
                    <w:right w:val="single" w:sz="4" w:space="0" w:color="auto"/>
                  </w:tcBorders>
                  <w:shd w:val="clear" w:color="auto" w:fill="auto"/>
                  <w:noWrap/>
                  <w:vAlign w:val="center"/>
                  <w:hideMark/>
                </w:tcPr>
                <w:p w14:paraId="0E1DB92C" w14:textId="77777777" w:rsidR="002B4938" w:rsidRPr="002B4938" w:rsidRDefault="002B4938" w:rsidP="002B4938">
                  <w:pPr>
                    <w:spacing w:after="0"/>
                    <w:jc w:val="center"/>
                    <w:rPr>
                      <w:rFonts w:eastAsia="Times New Roman" w:cs="Calibri"/>
                      <w:color w:val="000000"/>
                      <w:lang w:eastAsia="en-GB"/>
                    </w:rPr>
                  </w:pPr>
                  <w:r w:rsidRPr="002B4938">
                    <w:rPr>
                      <w:rFonts w:eastAsia="Times New Roman" w:cs="Calibri"/>
                      <w:color w:val="000000"/>
                      <w:lang w:eastAsia="en-GB"/>
                    </w:rPr>
                    <w:t>£480,000</w:t>
                  </w:r>
                </w:p>
              </w:tc>
            </w:tr>
            <w:tr w:rsidR="002B4938" w:rsidRPr="002B4938" w14:paraId="3D323534" w14:textId="77777777" w:rsidTr="002B4938">
              <w:trPr>
                <w:trHeight w:val="29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5C957BE2" w14:textId="77777777" w:rsidR="002B4938" w:rsidRPr="002B4938" w:rsidRDefault="002B4938" w:rsidP="002B4938">
                  <w:pPr>
                    <w:spacing w:after="0"/>
                    <w:rPr>
                      <w:rFonts w:eastAsia="Times New Roman" w:cs="Calibri"/>
                      <w:color w:val="000000"/>
                      <w:lang w:eastAsia="en-GB"/>
                    </w:rPr>
                  </w:pPr>
                  <w:r w:rsidRPr="002B4938">
                    <w:rPr>
                      <w:rFonts w:eastAsia="Times New Roman" w:cs="Calibri"/>
                      <w:color w:val="000000"/>
                      <w:lang w:eastAsia="en-GB"/>
                    </w:rPr>
                    <w:t xml:space="preserve">Management and set up costs </w:t>
                  </w:r>
                </w:p>
              </w:tc>
              <w:tc>
                <w:tcPr>
                  <w:tcW w:w="1680" w:type="dxa"/>
                  <w:tcBorders>
                    <w:top w:val="nil"/>
                    <w:left w:val="nil"/>
                    <w:bottom w:val="single" w:sz="4" w:space="0" w:color="auto"/>
                    <w:right w:val="single" w:sz="4" w:space="0" w:color="auto"/>
                  </w:tcBorders>
                  <w:shd w:val="clear" w:color="auto" w:fill="auto"/>
                  <w:noWrap/>
                  <w:vAlign w:val="center"/>
                  <w:hideMark/>
                </w:tcPr>
                <w:p w14:paraId="6DBE6B95" w14:textId="77777777" w:rsidR="002B4938" w:rsidRPr="002B4938" w:rsidRDefault="002B4938" w:rsidP="002B4938">
                  <w:pPr>
                    <w:spacing w:after="0"/>
                    <w:jc w:val="center"/>
                    <w:rPr>
                      <w:rFonts w:eastAsia="Times New Roman" w:cs="Calibri"/>
                      <w:color w:val="000000"/>
                      <w:lang w:eastAsia="en-GB"/>
                    </w:rPr>
                  </w:pPr>
                  <w:r w:rsidRPr="002B4938">
                    <w:rPr>
                      <w:rFonts w:eastAsia="Times New Roman" w:cs="Calibri"/>
                      <w:color w:val="000000"/>
                      <w:lang w:eastAsia="en-GB"/>
                    </w:rPr>
                    <w:t>£320,000</w:t>
                  </w:r>
                </w:p>
              </w:tc>
            </w:tr>
            <w:tr w:rsidR="002B4938" w:rsidRPr="002B4938" w14:paraId="5DC57954" w14:textId="77777777" w:rsidTr="002B4938">
              <w:trPr>
                <w:trHeight w:val="29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4A2FF251" w14:textId="77777777" w:rsidR="002B4938" w:rsidRPr="002B4938" w:rsidRDefault="002B4938" w:rsidP="002B4938">
                  <w:pPr>
                    <w:spacing w:after="0"/>
                    <w:rPr>
                      <w:rFonts w:eastAsia="Times New Roman" w:cs="Calibri"/>
                      <w:color w:val="000000"/>
                      <w:lang w:eastAsia="en-GB"/>
                    </w:rPr>
                  </w:pPr>
                  <w:r w:rsidRPr="002B4938">
                    <w:rPr>
                      <w:rFonts w:eastAsia="Times New Roman" w:cs="Calibri"/>
                      <w:color w:val="000000"/>
                      <w:lang w:eastAsia="en-GB"/>
                    </w:rPr>
                    <w:t>Welding cost to project</w:t>
                  </w:r>
                </w:p>
              </w:tc>
              <w:tc>
                <w:tcPr>
                  <w:tcW w:w="1680" w:type="dxa"/>
                  <w:tcBorders>
                    <w:top w:val="nil"/>
                    <w:left w:val="nil"/>
                    <w:bottom w:val="single" w:sz="4" w:space="0" w:color="auto"/>
                    <w:right w:val="single" w:sz="4" w:space="0" w:color="auto"/>
                  </w:tcBorders>
                  <w:shd w:val="clear" w:color="auto" w:fill="auto"/>
                  <w:noWrap/>
                  <w:vAlign w:val="center"/>
                  <w:hideMark/>
                </w:tcPr>
                <w:p w14:paraId="2C6FF2E1" w14:textId="77777777" w:rsidR="002B4938" w:rsidRPr="002B4938" w:rsidRDefault="002B4938" w:rsidP="002B4938">
                  <w:pPr>
                    <w:spacing w:after="0"/>
                    <w:jc w:val="center"/>
                    <w:rPr>
                      <w:rFonts w:eastAsia="Times New Roman" w:cs="Calibri"/>
                      <w:color w:val="000000"/>
                      <w:lang w:eastAsia="en-GB"/>
                    </w:rPr>
                  </w:pPr>
                  <w:r w:rsidRPr="002B4938">
                    <w:rPr>
                      <w:rFonts w:eastAsia="Times New Roman" w:cs="Calibri"/>
                      <w:color w:val="000000"/>
                      <w:lang w:eastAsia="en-GB"/>
                    </w:rPr>
                    <w:t>£40,000</w:t>
                  </w:r>
                </w:p>
              </w:tc>
            </w:tr>
            <w:tr w:rsidR="002B4938" w:rsidRPr="002B4938" w14:paraId="5B9EDF7B" w14:textId="77777777" w:rsidTr="002B4938">
              <w:trPr>
                <w:trHeight w:val="29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7BCC7250" w14:textId="77777777" w:rsidR="002B4938" w:rsidRPr="002B4938" w:rsidRDefault="002B4938" w:rsidP="002B4938">
                  <w:pPr>
                    <w:spacing w:after="0"/>
                    <w:rPr>
                      <w:rFonts w:eastAsia="Times New Roman" w:cs="Calibri"/>
                      <w:color w:val="000000"/>
                      <w:lang w:eastAsia="en-GB"/>
                    </w:rPr>
                  </w:pPr>
                  <w:r w:rsidRPr="002B4938">
                    <w:rPr>
                      <w:rFonts w:eastAsia="Times New Roman" w:cs="Calibri"/>
                      <w:color w:val="000000"/>
                      <w:lang w:eastAsia="en-GB"/>
                    </w:rPr>
                    <w:t>Lay and connection costs</w:t>
                  </w:r>
                </w:p>
              </w:tc>
              <w:tc>
                <w:tcPr>
                  <w:tcW w:w="1680" w:type="dxa"/>
                  <w:tcBorders>
                    <w:top w:val="nil"/>
                    <w:left w:val="nil"/>
                    <w:bottom w:val="single" w:sz="4" w:space="0" w:color="auto"/>
                    <w:right w:val="single" w:sz="4" w:space="0" w:color="auto"/>
                  </w:tcBorders>
                  <w:shd w:val="clear" w:color="auto" w:fill="auto"/>
                  <w:noWrap/>
                  <w:vAlign w:val="center"/>
                  <w:hideMark/>
                </w:tcPr>
                <w:p w14:paraId="6D4A6F5B" w14:textId="77777777" w:rsidR="002B4938" w:rsidRPr="002B4938" w:rsidRDefault="002B4938" w:rsidP="002B4938">
                  <w:pPr>
                    <w:spacing w:after="0"/>
                    <w:jc w:val="center"/>
                    <w:rPr>
                      <w:rFonts w:eastAsia="Times New Roman" w:cs="Calibri"/>
                      <w:color w:val="000000"/>
                      <w:lang w:eastAsia="en-GB"/>
                    </w:rPr>
                  </w:pPr>
                  <w:r w:rsidRPr="002B4938">
                    <w:rPr>
                      <w:rFonts w:eastAsia="Times New Roman" w:cs="Calibri"/>
                      <w:color w:val="000000"/>
                      <w:lang w:eastAsia="en-GB"/>
                    </w:rPr>
                    <w:t>£3,130,000</w:t>
                  </w:r>
                </w:p>
              </w:tc>
            </w:tr>
            <w:tr w:rsidR="002B4938" w:rsidRPr="002B4938" w14:paraId="718C8F4E" w14:textId="77777777" w:rsidTr="002B4938">
              <w:trPr>
                <w:trHeight w:val="29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78F06166" w14:textId="77777777" w:rsidR="002B4938" w:rsidRPr="002B4938" w:rsidRDefault="002B4938" w:rsidP="002B4938">
                  <w:pPr>
                    <w:spacing w:after="0"/>
                    <w:rPr>
                      <w:rFonts w:eastAsia="Times New Roman" w:cs="Calibri"/>
                      <w:color w:val="000000"/>
                      <w:lang w:eastAsia="en-GB"/>
                    </w:rPr>
                  </w:pPr>
                  <w:r w:rsidRPr="002B4938">
                    <w:rPr>
                      <w:rFonts w:eastAsia="Times New Roman" w:cs="Calibri"/>
                      <w:color w:val="000000"/>
                      <w:lang w:eastAsia="en-GB"/>
                    </w:rPr>
                    <w:t xml:space="preserve">Other ancillary costs </w:t>
                  </w:r>
                </w:p>
              </w:tc>
              <w:tc>
                <w:tcPr>
                  <w:tcW w:w="1680" w:type="dxa"/>
                  <w:tcBorders>
                    <w:top w:val="nil"/>
                    <w:left w:val="nil"/>
                    <w:bottom w:val="single" w:sz="4" w:space="0" w:color="auto"/>
                    <w:right w:val="single" w:sz="4" w:space="0" w:color="auto"/>
                  </w:tcBorders>
                  <w:shd w:val="clear" w:color="auto" w:fill="auto"/>
                  <w:noWrap/>
                  <w:vAlign w:val="center"/>
                  <w:hideMark/>
                </w:tcPr>
                <w:p w14:paraId="38D57F97" w14:textId="77777777" w:rsidR="002B4938" w:rsidRPr="002B4938" w:rsidRDefault="002B4938" w:rsidP="002B4938">
                  <w:pPr>
                    <w:spacing w:after="0"/>
                    <w:jc w:val="center"/>
                    <w:rPr>
                      <w:rFonts w:eastAsia="Times New Roman" w:cs="Calibri"/>
                      <w:color w:val="000000"/>
                      <w:lang w:eastAsia="en-GB"/>
                    </w:rPr>
                  </w:pPr>
                  <w:r w:rsidRPr="002B4938">
                    <w:rPr>
                      <w:rFonts w:eastAsia="Times New Roman" w:cs="Calibri"/>
                      <w:color w:val="000000"/>
                      <w:lang w:eastAsia="en-GB"/>
                    </w:rPr>
                    <w:t>£190,000</w:t>
                  </w:r>
                </w:p>
              </w:tc>
            </w:tr>
            <w:tr w:rsidR="002B4938" w:rsidRPr="002B4938" w14:paraId="419EF8E3" w14:textId="77777777" w:rsidTr="002B4938">
              <w:trPr>
                <w:trHeight w:val="290"/>
              </w:trPr>
              <w:tc>
                <w:tcPr>
                  <w:tcW w:w="4700" w:type="dxa"/>
                  <w:tcBorders>
                    <w:top w:val="nil"/>
                    <w:left w:val="single" w:sz="4" w:space="0" w:color="auto"/>
                    <w:bottom w:val="single" w:sz="4" w:space="0" w:color="auto"/>
                    <w:right w:val="single" w:sz="4" w:space="0" w:color="auto"/>
                  </w:tcBorders>
                  <w:shd w:val="clear" w:color="auto" w:fill="auto"/>
                  <w:noWrap/>
                  <w:vAlign w:val="center"/>
                  <w:hideMark/>
                </w:tcPr>
                <w:p w14:paraId="3862A02B" w14:textId="77777777" w:rsidR="002B4938" w:rsidRPr="002B4938" w:rsidRDefault="002B4938" w:rsidP="002B4938">
                  <w:pPr>
                    <w:spacing w:after="0"/>
                    <w:rPr>
                      <w:rFonts w:eastAsia="Times New Roman" w:cs="Calibri"/>
                      <w:b/>
                      <w:bCs/>
                      <w:color w:val="000000"/>
                      <w:lang w:eastAsia="en-GB"/>
                    </w:rPr>
                  </w:pPr>
                  <w:r w:rsidRPr="002B4938">
                    <w:rPr>
                      <w:rFonts w:eastAsia="Times New Roman" w:cs="Calibri"/>
                      <w:b/>
                      <w:bCs/>
                      <w:color w:val="000000"/>
                      <w:lang w:eastAsia="en-GB"/>
                    </w:rPr>
                    <w:t>Total</w:t>
                  </w:r>
                </w:p>
              </w:tc>
              <w:tc>
                <w:tcPr>
                  <w:tcW w:w="1680" w:type="dxa"/>
                  <w:tcBorders>
                    <w:top w:val="nil"/>
                    <w:left w:val="nil"/>
                    <w:bottom w:val="single" w:sz="4" w:space="0" w:color="auto"/>
                    <w:right w:val="single" w:sz="4" w:space="0" w:color="auto"/>
                  </w:tcBorders>
                  <w:shd w:val="clear" w:color="auto" w:fill="auto"/>
                  <w:noWrap/>
                  <w:vAlign w:val="center"/>
                  <w:hideMark/>
                </w:tcPr>
                <w:p w14:paraId="3AA75CC6" w14:textId="77777777" w:rsidR="002B4938" w:rsidRPr="002B4938" w:rsidRDefault="002B4938" w:rsidP="002B4938">
                  <w:pPr>
                    <w:spacing w:after="0"/>
                    <w:jc w:val="center"/>
                    <w:rPr>
                      <w:rFonts w:eastAsia="Times New Roman" w:cs="Calibri"/>
                      <w:b/>
                      <w:bCs/>
                      <w:color w:val="000000"/>
                      <w:lang w:eastAsia="en-GB"/>
                    </w:rPr>
                  </w:pPr>
                  <w:r w:rsidRPr="002B4938">
                    <w:rPr>
                      <w:rFonts w:eastAsia="Times New Roman" w:cs="Calibri"/>
                      <w:b/>
                      <w:bCs/>
                      <w:color w:val="000000"/>
                      <w:lang w:eastAsia="en-GB"/>
                    </w:rPr>
                    <w:t>£4,910,000</w:t>
                  </w:r>
                </w:p>
              </w:tc>
            </w:tr>
          </w:tbl>
          <w:p w14:paraId="15DC76F2" w14:textId="05DA9FB7" w:rsidR="002B4938" w:rsidRPr="00283584" w:rsidRDefault="00DA4200" w:rsidP="002B4938">
            <w:pPr>
              <w:spacing w:after="200" w:line="276" w:lineRule="auto"/>
              <w:cnfStyle w:val="000000100000" w:firstRow="0" w:lastRow="0" w:firstColumn="0" w:lastColumn="0" w:oddVBand="0" w:evenVBand="0" w:oddHBand="1" w:evenHBand="0" w:firstRowFirstColumn="0" w:firstRowLastColumn="0" w:lastRowFirstColumn="0" w:lastRowLastColumn="0"/>
              <w:rPr>
                <w:sz w:val="20"/>
              </w:rPr>
            </w:pPr>
            <w:r>
              <w:rPr>
                <w:rFonts w:eastAsia="Times New Roman" w:cs="Calibri"/>
                <w:color w:val="000000"/>
                <w:lang w:eastAsia="en-GB"/>
              </w:rPr>
              <w:t xml:space="preserve"> </w:t>
            </w:r>
          </w:p>
        </w:tc>
        <w:tc>
          <w:tcPr>
            <w:tcW w:w="1083" w:type="dxa"/>
            <w:vAlign w:val="center"/>
          </w:tcPr>
          <w:p w14:paraId="45CBCEA5" w14:textId="292F7094" w:rsidR="00DA4200" w:rsidRPr="00283584" w:rsidRDefault="00DA4200" w:rsidP="00DA4200">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4.91</w:t>
            </w:r>
          </w:p>
        </w:tc>
      </w:tr>
      <w:tr w:rsidR="00DA4200" w14:paraId="25CA6D01" w14:textId="77777777" w:rsidTr="007D4A6F">
        <w:tc>
          <w:tcPr>
            <w:cnfStyle w:val="001000000000" w:firstRow="0" w:lastRow="0" w:firstColumn="1" w:lastColumn="0" w:oddVBand="0" w:evenVBand="0" w:oddHBand="0" w:evenHBand="0" w:firstRowFirstColumn="0" w:firstRowLastColumn="0" w:lastRowFirstColumn="0" w:lastRowLastColumn="0"/>
            <w:tcW w:w="1271" w:type="dxa"/>
          </w:tcPr>
          <w:p w14:paraId="0444B23C" w14:textId="620A00AE" w:rsidR="00DA4200" w:rsidRPr="00283584" w:rsidRDefault="00DA4200" w:rsidP="00DA4200">
            <w:pPr>
              <w:spacing w:after="200" w:line="276" w:lineRule="auto"/>
              <w:rPr>
                <w:sz w:val="20"/>
              </w:rPr>
            </w:pPr>
            <w:r>
              <w:rPr>
                <w:sz w:val="20"/>
              </w:rPr>
              <w:t>Pre-Emptively Repair</w:t>
            </w:r>
          </w:p>
        </w:tc>
        <w:tc>
          <w:tcPr>
            <w:tcW w:w="6662" w:type="dxa"/>
            <w:vAlign w:val="bottom"/>
          </w:tcPr>
          <w:p w14:paraId="5A76544E" w14:textId="44B3FF6A"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r w:rsidRPr="00E71ED4">
              <w:rPr>
                <w:rFonts w:asciiTheme="minorHAnsi" w:hAnsiTheme="minorHAnsi" w:cstheme="minorHAnsi"/>
                <w:szCs w:val="20"/>
              </w:rPr>
              <w:t xml:space="preserve">The current structural integrity of the asset would compromise security of supply for the network and provide Health and Safety concerns for both the public and SGN employees. </w:t>
            </w:r>
            <w:r>
              <w:rPr>
                <w:rFonts w:asciiTheme="minorHAnsi" w:hAnsiTheme="minorHAnsi" w:cstheme="minorHAnsi"/>
                <w:szCs w:val="20"/>
              </w:rPr>
              <w:t xml:space="preserve"> SGN would not be permitted to allow its employees into a hazardous confined space where we know there could be a potential uncontrolled release of gas if the pipe fails.</w:t>
            </w:r>
          </w:p>
        </w:tc>
        <w:tc>
          <w:tcPr>
            <w:tcW w:w="1083" w:type="dxa"/>
          </w:tcPr>
          <w:p w14:paraId="088D0A22" w14:textId="77777777" w:rsidR="00DA4200" w:rsidRPr="00283584" w:rsidRDefault="00DA4200" w:rsidP="00DA4200">
            <w:pPr>
              <w:spacing w:after="200" w:line="276" w:lineRule="auto"/>
              <w:cnfStyle w:val="000000000000" w:firstRow="0" w:lastRow="0" w:firstColumn="0" w:lastColumn="0" w:oddVBand="0" w:evenVBand="0" w:oddHBand="0" w:evenHBand="0" w:firstRowFirstColumn="0" w:firstRowLastColumn="0" w:lastRowFirstColumn="0" w:lastRowLastColumn="0"/>
              <w:rPr>
                <w:sz w:val="20"/>
              </w:rPr>
            </w:pPr>
          </w:p>
        </w:tc>
      </w:tr>
      <w:tr w:rsidR="00DA4200" w14:paraId="285F03B8" w14:textId="77777777" w:rsidTr="007D4A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C4911C" w14:textId="34C8EEB3" w:rsidR="00DA4200" w:rsidRPr="00283584" w:rsidRDefault="00DA4200" w:rsidP="00DA4200">
            <w:pPr>
              <w:spacing w:after="200" w:line="276" w:lineRule="auto"/>
              <w:rPr>
                <w:sz w:val="20"/>
              </w:rPr>
            </w:pPr>
            <w:r>
              <w:rPr>
                <w:sz w:val="20"/>
              </w:rPr>
              <w:t>Do Nothing</w:t>
            </w:r>
          </w:p>
        </w:tc>
        <w:tc>
          <w:tcPr>
            <w:tcW w:w="6662" w:type="dxa"/>
          </w:tcPr>
          <w:p w14:paraId="4CFFBF87" w14:textId="7EF9C21B" w:rsidR="00DA4200" w:rsidRPr="00283584" w:rsidRDefault="00DA4200" w:rsidP="00993A9F">
            <w:pPr>
              <w:pStyle w:val="Default"/>
              <w:cnfStyle w:val="000000100000" w:firstRow="0" w:lastRow="0" w:firstColumn="0" w:lastColumn="0" w:oddVBand="0" w:evenVBand="0" w:oddHBand="1" w:evenHBand="0" w:firstRowFirstColumn="0" w:firstRowLastColumn="0" w:lastRowFirstColumn="0" w:lastRowLastColumn="0"/>
              <w:rPr>
                <w:sz w:val="20"/>
              </w:rPr>
            </w:pPr>
            <w:r w:rsidRPr="00E71ED4">
              <w:rPr>
                <w:rFonts w:cstheme="minorHAnsi"/>
                <w:color w:val="auto"/>
                <w:szCs w:val="20"/>
              </w:rPr>
              <w:t xml:space="preserve">This would increase the risk of catastrophic failure of the network, together with an increased risk from third party </w:t>
            </w:r>
            <w:r>
              <w:rPr>
                <w:rFonts w:cstheme="minorHAnsi"/>
                <w:color w:val="auto"/>
                <w:szCs w:val="20"/>
              </w:rPr>
              <w:t>damage to our main</w:t>
            </w:r>
            <w:r w:rsidRPr="00E71ED4">
              <w:rPr>
                <w:rFonts w:cstheme="minorHAnsi"/>
                <w:color w:val="auto"/>
                <w:szCs w:val="20"/>
              </w:rPr>
              <w:t>.</w:t>
            </w:r>
          </w:p>
        </w:tc>
        <w:tc>
          <w:tcPr>
            <w:tcW w:w="1083" w:type="dxa"/>
          </w:tcPr>
          <w:p w14:paraId="0A638E84" w14:textId="66F22951" w:rsidR="00DA4200" w:rsidRPr="00283584" w:rsidRDefault="00DA4200" w:rsidP="00DA4200">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102</w:t>
            </w:r>
          </w:p>
        </w:tc>
      </w:tr>
    </w:tbl>
    <w:p w14:paraId="4A490AA2" w14:textId="414A03D6" w:rsidR="00993A9F" w:rsidRDefault="00993A9F" w:rsidP="00993A9F">
      <w:pPr>
        <w:pStyle w:val="Heading1"/>
        <w:numPr>
          <w:ilvl w:val="0"/>
          <w:numId w:val="0"/>
        </w:numPr>
        <w:ind w:left="283"/>
      </w:pPr>
      <w:bookmarkStart w:id="15" w:name="_Toc16608686"/>
      <w:bookmarkEnd w:id="14"/>
    </w:p>
    <w:p w14:paraId="4F820BCC" w14:textId="77777777" w:rsidR="007E55AB" w:rsidRPr="007E55AB" w:rsidRDefault="007E55AB" w:rsidP="007E55AB"/>
    <w:p w14:paraId="1595BFBA" w14:textId="4E987839" w:rsidR="00533F2A" w:rsidRDefault="00533F2A" w:rsidP="00486D1D">
      <w:pPr>
        <w:pStyle w:val="Heading1"/>
        <w:ind w:hanging="283"/>
      </w:pPr>
      <w:r w:rsidRPr="00D1245B">
        <w:lastRenderedPageBreak/>
        <w:t>Business Case Outline and Discussion</w:t>
      </w:r>
      <w:bookmarkEnd w:id="15"/>
    </w:p>
    <w:p w14:paraId="6AF6D508" w14:textId="77777777" w:rsidR="00A76120" w:rsidRDefault="00A76120" w:rsidP="00A15DF7">
      <w:pPr>
        <w:rPr>
          <w:rFonts w:asciiTheme="minorHAnsi" w:hAnsiTheme="minorHAnsi" w:cstheme="minorHAnsi"/>
          <w:bCs/>
          <w:szCs w:val="20"/>
        </w:rPr>
      </w:pPr>
    </w:p>
    <w:p w14:paraId="6951575D" w14:textId="71D74820" w:rsidR="00A15DF7" w:rsidRPr="00E71ED4" w:rsidRDefault="00A15DF7" w:rsidP="00A15DF7">
      <w:pPr>
        <w:rPr>
          <w:rFonts w:asciiTheme="minorHAnsi" w:hAnsiTheme="minorHAnsi" w:cstheme="minorHAnsi"/>
          <w:bCs/>
          <w:szCs w:val="20"/>
        </w:rPr>
      </w:pPr>
      <w:r w:rsidRPr="00E71ED4">
        <w:rPr>
          <w:rFonts w:asciiTheme="minorHAnsi" w:hAnsiTheme="minorHAnsi" w:cstheme="minorHAnsi"/>
          <w:bCs/>
          <w:szCs w:val="20"/>
        </w:rPr>
        <w:t xml:space="preserve">SGN have commenced a programme to investigate and determine a route for the works. Following this initial investment there is an ongoing assessment of the route to determine the best approach and to mitigate/minimise disruption to stakeholders, natural wildlife and fauna. </w:t>
      </w:r>
      <w:r>
        <w:rPr>
          <w:rFonts w:asciiTheme="minorHAnsi" w:hAnsiTheme="minorHAnsi" w:cstheme="minorHAnsi"/>
          <w:bCs/>
          <w:szCs w:val="20"/>
        </w:rPr>
        <w:t>T</w:t>
      </w:r>
      <w:r w:rsidRPr="00E71ED4">
        <w:rPr>
          <w:rFonts w:asciiTheme="minorHAnsi" w:hAnsiTheme="minorHAnsi" w:cstheme="minorHAnsi"/>
          <w:bCs/>
          <w:szCs w:val="20"/>
        </w:rPr>
        <w:t xml:space="preserve">he programme will continue through </w:t>
      </w:r>
      <w:r>
        <w:rPr>
          <w:rFonts w:asciiTheme="minorHAnsi" w:hAnsiTheme="minorHAnsi" w:cstheme="minorHAnsi"/>
          <w:bCs/>
          <w:szCs w:val="20"/>
        </w:rPr>
        <w:t xml:space="preserve">to construction </w:t>
      </w:r>
      <w:r w:rsidRPr="00E71ED4">
        <w:rPr>
          <w:rFonts w:asciiTheme="minorHAnsi" w:hAnsiTheme="minorHAnsi" w:cstheme="minorHAnsi"/>
          <w:bCs/>
          <w:szCs w:val="20"/>
        </w:rPr>
        <w:t>in GD2 to ensure a high level of security to the network and removal of the current defective asset securing the following opportunities;</w:t>
      </w:r>
    </w:p>
    <w:p w14:paraId="709173D5" w14:textId="77777777" w:rsidR="00A15DF7" w:rsidRPr="00E71ED4" w:rsidRDefault="00A15DF7" w:rsidP="00636891">
      <w:pPr>
        <w:pStyle w:val="ListParagraph"/>
        <w:numPr>
          <w:ilvl w:val="0"/>
          <w:numId w:val="13"/>
        </w:numPr>
        <w:rPr>
          <w:rFonts w:asciiTheme="minorHAnsi" w:hAnsiTheme="minorHAnsi" w:cstheme="minorHAnsi"/>
          <w:bCs/>
          <w:szCs w:val="20"/>
        </w:rPr>
      </w:pPr>
      <w:r w:rsidRPr="00E71ED4">
        <w:rPr>
          <w:rFonts w:asciiTheme="minorHAnsi" w:hAnsiTheme="minorHAnsi" w:cstheme="minorHAnsi"/>
          <w:bCs/>
          <w:szCs w:val="20"/>
        </w:rPr>
        <w:t xml:space="preserve">Enhanced resilience and security of supply in the local network by mitigating the risk of gas supply failure. </w:t>
      </w:r>
    </w:p>
    <w:p w14:paraId="1715A58C" w14:textId="77777777" w:rsidR="00A15DF7" w:rsidRPr="00E71ED4" w:rsidRDefault="00A15DF7" w:rsidP="00636891">
      <w:pPr>
        <w:pStyle w:val="ListParagraph"/>
        <w:numPr>
          <w:ilvl w:val="0"/>
          <w:numId w:val="13"/>
        </w:numPr>
        <w:rPr>
          <w:rFonts w:asciiTheme="minorHAnsi" w:hAnsiTheme="minorHAnsi" w:cstheme="minorHAnsi"/>
          <w:bCs/>
          <w:szCs w:val="20"/>
        </w:rPr>
      </w:pPr>
      <w:r w:rsidRPr="00E71ED4">
        <w:rPr>
          <w:rFonts w:asciiTheme="minorHAnsi" w:hAnsiTheme="minorHAnsi" w:cstheme="minorHAnsi"/>
          <w:bCs/>
          <w:szCs w:val="20"/>
        </w:rPr>
        <w:t>Removal of an unsafe working environment from SGN operatives responding to a fault</w:t>
      </w:r>
    </w:p>
    <w:p w14:paraId="347CA661" w14:textId="77777777" w:rsidR="00A15DF7" w:rsidRPr="00E71ED4" w:rsidRDefault="00A15DF7" w:rsidP="00636891">
      <w:pPr>
        <w:pStyle w:val="ListParagraph"/>
        <w:numPr>
          <w:ilvl w:val="0"/>
          <w:numId w:val="13"/>
        </w:numPr>
        <w:rPr>
          <w:rFonts w:asciiTheme="minorHAnsi" w:hAnsiTheme="minorHAnsi" w:cstheme="minorHAnsi"/>
          <w:bCs/>
          <w:szCs w:val="20"/>
        </w:rPr>
      </w:pPr>
      <w:r w:rsidRPr="00E71ED4">
        <w:rPr>
          <w:rFonts w:asciiTheme="minorHAnsi" w:hAnsiTheme="minorHAnsi" w:cstheme="minorHAnsi"/>
          <w:bCs/>
          <w:szCs w:val="20"/>
        </w:rPr>
        <w:t>The removal of existing IP steel main considered at the end of its serviceable life</w:t>
      </w:r>
    </w:p>
    <w:p w14:paraId="2D07ABC2" w14:textId="77777777" w:rsidR="00A15DF7" w:rsidRPr="00E71ED4" w:rsidRDefault="00A15DF7" w:rsidP="00636891">
      <w:pPr>
        <w:pStyle w:val="ListParagraph"/>
        <w:numPr>
          <w:ilvl w:val="0"/>
          <w:numId w:val="13"/>
        </w:numPr>
        <w:rPr>
          <w:rFonts w:asciiTheme="minorHAnsi" w:hAnsiTheme="minorHAnsi" w:cstheme="minorHAnsi"/>
          <w:bCs/>
          <w:szCs w:val="20"/>
        </w:rPr>
      </w:pPr>
      <w:r w:rsidRPr="00E71ED4">
        <w:rPr>
          <w:rFonts w:asciiTheme="minorHAnsi" w:hAnsiTheme="minorHAnsi" w:cstheme="minorHAnsi"/>
          <w:bCs/>
          <w:szCs w:val="20"/>
        </w:rPr>
        <w:t>Reinforce supply security of the local network with improved network pressure control and resilience to ensure minimum disruption to customers</w:t>
      </w:r>
    </w:p>
    <w:p w14:paraId="1A55071F" w14:textId="77777777" w:rsidR="00A15DF7" w:rsidRPr="00E71ED4" w:rsidRDefault="00A15DF7" w:rsidP="00636891">
      <w:pPr>
        <w:pStyle w:val="ListParagraph"/>
        <w:numPr>
          <w:ilvl w:val="0"/>
          <w:numId w:val="13"/>
        </w:numPr>
        <w:rPr>
          <w:rFonts w:asciiTheme="minorHAnsi" w:hAnsiTheme="minorHAnsi" w:cstheme="minorHAnsi"/>
          <w:bCs/>
          <w:szCs w:val="20"/>
        </w:rPr>
      </w:pPr>
      <w:r w:rsidRPr="00E71ED4">
        <w:rPr>
          <w:rFonts w:asciiTheme="minorHAnsi" w:hAnsiTheme="minorHAnsi" w:cstheme="minorHAnsi"/>
          <w:bCs/>
          <w:szCs w:val="20"/>
        </w:rPr>
        <w:t>Reduced operational and reputational risk</w:t>
      </w:r>
    </w:p>
    <w:p w14:paraId="4AFEFB57" w14:textId="77777777" w:rsidR="00A15DF7" w:rsidRPr="00E71ED4" w:rsidRDefault="00A15DF7" w:rsidP="00636891">
      <w:pPr>
        <w:pStyle w:val="ListParagraph"/>
        <w:numPr>
          <w:ilvl w:val="0"/>
          <w:numId w:val="13"/>
        </w:numPr>
        <w:rPr>
          <w:rFonts w:asciiTheme="minorHAnsi" w:hAnsiTheme="minorHAnsi" w:cstheme="minorHAnsi"/>
          <w:bCs/>
          <w:szCs w:val="20"/>
        </w:rPr>
      </w:pPr>
      <w:r w:rsidRPr="00E71ED4">
        <w:rPr>
          <w:rFonts w:asciiTheme="minorHAnsi" w:hAnsiTheme="minorHAnsi" w:cstheme="minorHAnsi"/>
          <w:bCs/>
          <w:szCs w:val="20"/>
        </w:rPr>
        <w:t>Enable SGN to expedite further projects to provide capacity and resilience for future development in the area</w:t>
      </w:r>
    </w:p>
    <w:p w14:paraId="32FD1298" w14:textId="77777777" w:rsidR="00A15DF7" w:rsidRPr="00E71ED4" w:rsidRDefault="00A15DF7" w:rsidP="00636891">
      <w:pPr>
        <w:pStyle w:val="ListParagraph"/>
        <w:numPr>
          <w:ilvl w:val="0"/>
          <w:numId w:val="13"/>
        </w:numPr>
        <w:rPr>
          <w:rFonts w:asciiTheme="minorHAnsi" w:hAnsiTheme="minorHAnsi" w:cstheme="minorHAnsi"/>
          <w:bCs/>
          <w:szCs w:val="20"/>
        </w:rPr>
      </w:pPr>
      <w:r w:rsidRPr="00E71ED4">
        <w:rPr>
          <w:rFonts w:asciiTheme="minorHAnsi" w:hAnsiTheme="minorHAnsi" w:cstheme="minorHAnsi"/>
          <w:bCs/>
          <w:szCs w:val="20"/>
        </w:rPr>
        <w:t>The removal of existing IP steel main from within a third-party structure.</w:t>
      </w:r>
    </w:p>
    <w:p w14:paraId="31BF30D4" w14:textId="77777777" w:rsidR="00A15DF7" w:rsidRPr="00E71ED4" w:rsidRDefault="00A15DF7" w:rsidP="00636891">
      <w:pPr>
        <w:pStyle w:val="ListParagraph"/>
        <w:numPr>
          <w:ilvl w:val="0"/>
          <w:numId w:val="13"/>
        </w:numPr>
        <w:rPr>
          <w:rFonts w:asciiTheme="minorHAnsi" w:hAnsiTheme="minorHAnsi" w:cstheme="minorHAnsi"/>
          <w:bCs/>
          <w:szCs w:val="20"/>
        </w:rPr>
      </w:pPr>
      <w:r w:rsidRPr="00E71ED4">
        <w:rPr>
          <w:rFonts w:asciiTheme="minorHAnsi" w:hAnsiTheme="minorHAnsi" w:cstheme="minorHAnsi"/>
          <w:bCs/>
          <w:szCs w:val="20"/>
        </w:rPr>
        <w:t>Remove the need for any further site inspections by SGN resources within a confined space</w:t>
      </w:r>
    </w:p>
    <w:p w14:paraId="1E16483C" w14:textId="77777777" w:rsidR="00A15DF7" w:rsidRDefault="00A15DF7" w:rsidP="00A15DF7">
      <w:pPr>
        <w:rPr>
          <w:rFonts w:asciiTheme="minorHAnsi" w:hAnsiTheme="minorHAnsi" w:cstheme="minorHAnsi"/>
          <w:bCs/>
          <w:szCs w:val="20"/>
        </w:rPr>
      </w:pPr>
      <w:r w:rsidRPr="00E71ED4">
        <w:rPr>
          <w:rFonts w:asciiTheme="minorHAnsi" w:hAnsiTheme="minorHAnsi" w:cstheme="minorHAnsi"/>
          <w:bCs/>
          <w:szCs w:val="20"/>
        </w:rPr>
        <w:t>The likelihood of a failure in the near future remains high and has a potential to cause a major disruption to supply to the Isle of Sheppey</w:t>
      </w:r>
      <w:r>
        <w:rPr>
          <w:rFonts w:asciiTheme="minorHAnsi" w:hAnsiTheme="minorHAnsi" w:cstheme="minorHAnsi"/>
          <w:bCs/>
          <w:szCs w:val="20"/>
        </w:rPr>
        <w:t xml:space="preserve">. There is also a high </w:t>
      </w:r>
      <w:r w:rsidRPr="00E71ED4">
        <w:rPr>
          <w:rFonts w:asciiTheme="minorHAnsi" w:hAnsiTheme="minorHAnsi" w:cstheme="minorHAnsi"/>
          <w:bCs/>
          <w:szCs w:val="20"/>
        </w:rPr>
        <w:t>potential for a significant health and safety risk to SGN operatives, third parties and the general public. Strategic Planning will continue to provide contingency plans for the interim period prior to installation of the permanent solution</w:t>
      </w:r>
      <w:r>
        <w:rPr>
          <w:rFonts w:asciiTheme="minorHAnsi" w:hAnsiTheme="minorHAnsi" w:cstheme="minorHAnsi"/>
          <w:bCs/>
          <w:szCs w:val="20"/>
        </w:rPr>
        <w:t>.</w:t>
      </w:r>
    </w:p>
    <w:p w14:paraId="0E2F1523" w14:textId="5E985002" w:rsidR="00A45F79" w:rsidRDefault="00A15DF7" w:rsidP="00A15DF7">
      <w:pPr>
        <w:rPr>
          <w:rFonts w:asciiTheme="minorHAnsi" w:hAnsiTheme="minorHAnsi" w:cstheme="minorHAnsi"/>
          <w:bCs/>
          <w:szCs w:val="20"/>
        </w:rPr>
      </w:pPr>
      <w:r>
        <w:rPr>
          <w:rFonts w:asciiTheme="minorHAnsi" w:hAnsiTheme="minorHAnsi" w:cstheme="minorHAnsi"/>
          <w:bCs/>
          <w:szCs w:val="20"/>
        </w:rPr>
        <w:t xml:space="preserve">It is impossible to accurately predict when this main will fail. The probability of failure will likely be the pipe support brackets as they are heavily corroded and take the full weight of the pipe. The consequences of failure will be </w:t>
      </w:r>
      <w:r w:rsidR="00A76120">
        <w:rPr>
          <w:rFonts w:asciiTheme="minorHAnsi" w:hAnsiTheme="minorHAnsi" w:cstheme="minorHAnsi"/>
          <w:bCs/>
          <w:szCs w:val="20"/>
        </w:rPr>
        <w:t>c</w:t>
      </w:r>
      <w:r>
        <w:rPr>
          <w:rFonts w:asciiTheme="minorHAnsi" w:hAnsiTheme="minorHAnsi" w:cstheme="minorHAnsi"/>
          <w:bCs/>
          <w:szCs w:val="20"/>
        </w:rPr>
        <w:t xml:space="preserve">atastrophic and will create a major incident and loss of supply to </w:t>
      </w:r>
      <w:r w:rsidR="00A45F79">
        <w:rPr>
          <w:rFonts w:asciiTheme="minorHAnsi" w:hAnsiTheme="minorHAnsi" w:cstheme="minorHAnsi"/>
          <w:bCs/>
          <w:szCs w:val="20"/>
        </w:rPr>
        <w:t xml:space="preserve">a population of </w:t>
      </w:r>
      <w:r>
        <w:rPr>
          <w:rFonts w:asciiTheme="minorHAnsi" w:hAnsiTheme="minorHAnsi" w:cstheme="minorHAnsi"/>
          <w:bCs/>
          <w:szCs w:val="20"/>
        </w:rPr>
        <w:t xml:space="preserve">40,000 </w:t>
      </w:r>
      <w:r w:rsidR="00A45F79">
        <w:rPr>
          <w:rFonts w:asciiTheme="minorHAnsi" w:hAnsiTheme="minorHAnsi" w:cstheme="minorHAnsi"/>
          <w:bCs/>
          <w:szCs w:val="20"/>
        </w:rPr>
        <w:t xml:space="preserve">and 14,953 gas </w:t>
      </w:r>
      <w:r>
        <w:rPr>
          <w:rFonts w:asciiTheme="minorHAnsi" w:hAnsiTheme="minorHAnsi" w:cstheme="minorHAnsi"/>
          <w:bCs/>
          <w:szCs w:val="20"/>
        </w:rPr>
        <w:t xml:space="preserve">customers. </w:t>
      </w:r>
    </w:p>
    <w:p w14:paraId="147B62D5" w14:textId="2A920237" w:rsidR="00A45F79" w:rsidRDefault="00A15DF7" w:rsidP="00A45F79">
      <w:r>
        <w:rPr>
          <w:rFonts w:asciiTheme="minorHAnsi" w:hAnsiTheme="minorHAnsi" w:cstheme="minorHAnsi"/>
          <w:bCs/>
          <w:szCs w:val="20"/>
        </w:rPr>
        <w:t>This is the only gas supply to the Isle of Sheppey. If the pipe fails in the tunnel it will result in road closures of the two main crossings onto the Isle. This will impact rail and supply of goods and services to the Isle.</w:t>
      </w:r>
    </w:p>
    <w:p w14:paraId="1EC83AE8" w14:textId="77777777" w:rsidR="00533F2A" w:rsidRDefault="00CE5197" w:rsidP="00D14C47">
      <w:pPr>
        <w:pStyle w:val="Heading2"/>
        <w:spacing w:before="0"/>
      </w:pPr>
      <w:bookmarkStart w:id="16" w:name="_Toc16608687"/>
      <w:r w:rsidRPr="00D1245B">
        <w:t>Key Business Case Drivers Description</w:t>
      </w:r>
      <w:bookmarkEnd w:id="16"/>
    </w:p>
    <w:p w14:paraId="0288A110" w14:textId="77777777" w:rsidR="0041313F" w:rsidRDefault="0041313F" w:rsidP="009B4E16">
      <w:pPr>
        <w:pStyle w:val="Default"/>
        <w:ind w:left="357" w:hanging="357"/>
        <w:rPr>
          <w:rFonts w:cstheme="minorHAnsi"/>
          <w:color w:val="auto"/>
          <w:szCs w:val="22"/>
          <w:u w:val="single"/>
          <w:lang w:val="en-US"/>
        </w:rPr>
      </w:pPr>
    </w:p>
    <w:p w14:paraId="33130274" w14:textId="7BF0A74B" w:rsidR="00256CD6" w:rsidRDefault="00256CD6" w:rsidP="002B4938">
      <w:pPr>
        <w:pStyle w:val="Default"/>
        <w:ind w:left="357" w:hanging="357"/>
        <w:jc w:val="center"/>
        <w:rPr>
          <w:rFonts w:cstheme="minorHAnsi"/>
          <w:color w:val="auto"/>
          <w:szCs w:val="22"/>
          <w:lang w:val="en-US"/>
        </w:rPr>
      </w:pPr>
      <w:r>
        <w:rPr>
          <w:rFonts w:cstheme="minorHAnsi"/>
          <w:color w:val="auto"/>
          <w:szCs w:val="22"/>
          <w:lang w:val="en-US"/>
        </w:rPr>
        <w:t xml:space="preserve">Table </w:t>
      </w:r>
      <w:r w:rsidR="002B4938">
        <w:rPr>
          <w:rFonts w:cstheme="minorHAnsi"/>
          <w:color w:val="auto"/>
          <w:szCs w:val="22"/>
          <w:lang w:val="en-US"/>
        </w:rPr>
        <w:t>9</w:t>
      </w:r>
      <w:r>
        <w:rPr>
          <w:rFonts w:cstheme="minorHAnsi"/>
          <w:color w:val="auto"/>
          <w:szCs w:val="22"/>
          <w:lang w:val="en-US"/>
        </w:rPr>
        <w:t xml:space="preserve"> – Summary of Key Value Drivers</w:t>
      </w:r>
    </w:p>
    <w:p w14:paraId="7B51F022" w14:textId="77777777" w:rsidR="00B50583" w:rsidRDefault="00B50583" w:rsidP="009B4E16">
      <w:pPr>
        <w:pStyle w:val="Default"/>
        <w:ind w:left="357" w:hanging="357"/>
        <w:rPr>
          <w:rFonts w:cstheme="minorHAnsi"/>
          <w:color w:val="auto"/>
          <w:szCs w:val="22"/>
          <w:lang w:val="en-US"/>
        </w:rPr>
      </w:pPr>
    </w:p>
    <w:tbl>
      <w:tblPr>
        <w:tblStyle w:val="GridTable4-Accent1"/>
        <w:tblW w:w="0" w:type="auto"/>
        <w:tblLook w:val="04A0" w:firstRow="1" w:lastRow="0" w:firstColumn="1" w:lastColumn="0" w:noHBand="0" w:noVBand="1"/>
      </w:tblPr>
      <w:tblGrid>
        <w:gridCol w:w="792"/>
        <w:gridCol w:w="1373"/>
        <w:gridCol w:w="6186"/>
      </w:tblGrid>
      <w:tr w:rsidR="00CC233B" w14:paraId="08147EFD" w14:textId="77777777" w:rsidTr="00A45F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tcPr>
          <w:p w14:paraId="117639F2" w14:textId="77777777" w:rsidR="00CC233B" w:rsidRPr="006A7BA3" w:rsidRDefault="00CC233B" w:rsidP="002B4938">
            <w:pPr>
              <w:pStyle w:val="Default"/>
              <w:jc w:val="center"/>
              <w:rPr>
                <w:rFonts w:cstheme="minorHAnsi"/>
                <w:color w:val="FFFFFF" w:themeColor="background1"/>
                <w:sz w:val="20"/>
                <w:szCs w:val="22"/>
                <w:lang w:val="en-US"/>
              </w:rPr>
            </w:pPr>
            <w:r w:rsidRPr="006A7BA3">
              <w:rPr>
                <w:rFonts w:cstheme="minorHAnsi"/>
                <w:color w:val="FFFFFF" w:themeColor="background1"/>
                <w:sz w:val="20"/>
                <w:szCs w:val="22"/>
                <w:lang w:val="en-US"/>
              </w:rPr>
              <w:t>Option No.</w:t>
            </w:r>
          </w:p>
        </w:tc>
        <w:tc>
          <w:tcPr>
            <w:tcW w:w="1373" w:type="dxa"/>
          </w:tcPr>
          <w:p w14:paraId="7F99BA79" w14:textId="77777777" w:rsidR="00CC233B" w:rsidRPr="006A7BA3" w:rsidRDefault="006A7BA3" w:rsidP="009B4E16">
            <w:pPr>
              <w:pStyle w:val="Default"/>
              <w:ind w:left="357" w:hanging="357"/>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2"/>
                <w:lang w:val="en-US"/>
              </w:rPr>
            </w:pPr>
            <w:r w:rsidRPr="006A7BA3">
              <w:rPr>
                <w:rFonts w:cstheme="minorHAnsi"/>
                <w:color w:val="FFFFFF" w:themeColor="background1"/>
                <w:sz w:val="20"/>
                <w:szCs w:val="22"/>
                <w:lang w:val="en-US"/>
              </w:rPr>
              <w:t>Desc. of Option</w:t>
            </w:r>
          </w:p>
        </w:tc>
        <w:tc>
          <w:tcPr>
            <w:tcW w:w="6186" w:type="dxa"/>
          </w:tcPr>
          <w:p w14:paraId="4793B1B0" w14:textId="77777777" w:rsidR="00CC233B" w:rsidRPr="006A7BA3" w:rsidRDefault="006A7BA3" w:rsidP="009B4E16">
            <w:pPr>
              <w:pStyle w:val="Default"/>
              <w:ind w:left="357" w:hanging="357"/>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0"/>
                <w:szCs w:val="22"/>
                <w:lang w:val="en-US"/>
              </w:rPr>
            </w:pPr>
            <w:r w:rsidRPr="006A7BA3">
              <w:rPr>
                <w:rFonts w:cstheme="minorHAnsi"/>
                <w:color w:val="FFFFFF" w:themeColor="background1"/>
                <w:sz w:val="20"/>
                <w:szCs w:val="22"/>
                <w:lang w:val="en-US"/>
              </w:rPr>
              <w:t>Key Value Driver</w:t>
            </w:r>
          </w:p>
        </w:tc>
      </w:tr>
      <w:tr w:rsidR="00DA4200" w14:paraId="2E58E9CA" w14:textId="77777777" w:rsidTr="00A45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tcPr>
          <w:p w14:paraId="15585F6B" w14:textId="77777777" w:rsidR="00DA4200" w:rsidRPr="009640EC" w:rsidRDefault="00DA4200" w:rsidP="002B4938">
            <w:pPr>
              <w:pStyle w:val="Default"/>
              <w:ind w:left="357" w:hanging="357"/>
              <w:jc w:val="center"/>
              <w:rPr>
                <w:rFonts w:cstheme="minorHAnsi"/>
                <w:b w:val="0"/>
                <w:color w:val="7F7F7F" w:themeColor="text1" w:themeTint="80"/>
                <w:sz w:val="20"/>
                <w:szCs w:val="22"/>
                <w:lang w:val="en-US"/>
              </w:rPr>
            </w:pPr>
            <w:r w:rsidRPr="009640EC">
              <w:rPr>
                <w:rFonts w:cstheme="minorHAnsi"/>
                <w:b w:val="0"/>
                <w:color w:val="7F7F7F" w:themeColor="text1" w:themeTint="80"/>
                <w:sz w:val="20"/>
                <w:szCs w:val="22"/>
                <w:lang w:val="en-US"/>
              </w:rPr>
              <w:t>1</w:t>
            </w:r>
          </w:p>
        </w:tc>
        <w:tc>
          <w:tcPr>
            <w:tcW w:w="1373" w:type="dxa"/>
          </w:tcPr>
          <w:p w14:paraId="7A51457D" w14:textId="6E4B7809" w:rsidR="00DA4200" w:rsidRPr="006A7BA3" w:rsidRDefault="00DA4200" w:rsidP="00A45F79">
            <w:pPr>
              <w:pStyle w:val="Default"/>
              <w:cnfStyle w:val="000000100000" w:firstRow="0" w:lastRow="0" w:firstColumn="0" w:lastColumn="0" w:oddVBand="0" w:evenVBand="0" w:oddHBand="1" w:evenHBand="0" w:firstRowFirstColumn="0" w:firstRowLastColumn="0" w:lastRowFirstColumn="0" w:lastRowLastColumn="0"/>
              <w:rPr>
                <w:rFonts w:cstheme="minorHAnsi"/>
                <w:color w:val="auto"/>
                <w:sz w:val="20"/>
                <w:szCs w:val="22"/>
                <w:lang w:val="en-US"/>
              </w:rPr>
            </w:pPr>
            <w:r>
              <w:rPr>
                <w:color w:val="auto"/>
                <w:sz w:val="20"/>
              </w:rPr>
              <w:t>Replace on Failure</w:t>
            </w:r>
          </w:p>
        </w:tc>
        <w:tc>
          <w:tcPr>
            <w:tcW w:w="6186" w:type="dxa"/>
          </w:tcPr>
          <w:p w14:paraId="1AE3C067" w14:textId="31AA0510" w:rsidR="00DA4200" w:rsidRPr="006A7BA3" w:rsidRDefault="00A45F79" w:rsidP="002B4938">
            <w:pPr>
              <w:pStyle w:val="Default"/>
              <w:ind w:left="12" w:hanging="12"/>
              <w:cnfStyle w:val="000000100000" w:firstRow="0" w:lastRow="0" w:firstColumn="0" w:lastColumn="0" w:oddVBand="0" w:evenVBand="0" w:oddHBand="1" w:evenHBand="0" w:firstRowFirstColumn="0" w:firstRowLastColumn="0" w:lastRowFirstColumn="0" w:lastRowLastColumn="0"/>
              <w:rPr>
                <w:rFonts w:cstheme="minorHAnsi"/>
                <w:color w:val="auto"/>
                <w:sz w:val="20"/>
                <w:szCs w:val="22"/>
                <w:lang w:val="en-US"/>
              </w:rPr>
            </w:pPr>
            <w:r w:rsidRPr="00A45F79">
              <w:rPr>
                <w:rFonts w:cstheme="minorHAnsi"/>
                <w:color w:val="auto"/>
                <w:sz w:val="20"/>
                <w:szCs w:val="22"/>
                <w:lang w:val="en-US"/>
              </w:rPr>
              <w:t>The current structural integrity of the asset would compromise security of supply for the network and provide Health and Safety concerns for both the public and SGN employees.  SGN would not be permitted to allow its employees into a hazardous confined where we know there is an uncontrolled release of gas.</w:t>
            </w:r>
            <w:r>
              <w:rPr>
                <w:rFonts w:cstheme="minorHAnsi"/>
                <w:color w:val="auto"/>
                <w:sz w:val="20"/>
                <w:szCs w:val="22"/>
                <w:lang w:val="en-US"/>
              </w:rPr>
              <w:t xml:space="preserve"> Identified</w:t>
            </w:r>
            <w:r w:rsidR="002B4938">
              <w:rPr>
                <w:rFonts w:cstheme="minorHAnsi"/>
                <w:color w:val="auto"/>
                <w:sz w:val="20"/>
                <w:szCs w:val="22"/>
                <w:lang w:val="en-US"/>
              </w:rPr>
              <w:t xml:space="preserve"> as significant risk remains to SGN network</w:t>
            </w:r>
            <w:r>
              <w:rPr>
                <w:rFonts w:cstheme="minorHAnsi"/>
                <w:color w:val="auto"/>
                <w:sz w:val="20"/>
                <w:szCs w:val="22"/>
                <w:lang w:val="en-US"/>
              </w:rPr>
              <w:t>, employees, third parties</w:t>
            </w:r>
            <w:r w:rsidR="002B4938">
              <w:rPr>
                <w:rFonts w:cstheme="minorHAnsi"/>
                <w:color w:val="auto"/>
                <w:sz w:val="20"/>
                <w:szCs w:val="22"/>
                <w:lang w:val="en-US"/>
              </w:rPr>
              <w:t xml:space="preserve"> and customers</w:t>
            </w:r>
          </w:p>
        </w:tc>
      </w:tr>
      <w:tr w:rsidR="00DA4200" w14:paraId="631D149A" w14:textId="77777777" w:rsidTr="00A45F79">
        <w:tc>
          <w:tcPr>
            <w:cnfStyle w:val="001000000000" w:firstRow="0" w:lastRow="0" w:firstColumn="1" w:lastColumn="0" w:oddVBand="0" w:evenVBand="0" w:oddHBand="0" w:evenHBand="0" w:firstRowFirstColumn="0" w:firstRowLastColumn="0" w:lastRowFirstColumn="0" w:lastRowLastColumn="0"/>
            <w:tcW w:w="792" w:type="dxa"/>
          </w:tcPr>
          <w:p w14:paraId="240DB0F8" w14:textId="77777777" w:rsidR="00DA4200" w:rsidRPr="009640EC" w:rsidRDefault="00DA4200" w:rsidP="002B4938">
            <w:pPr>
              <w:pStyle w:val="Default"/>
              <w:ind w:left="357" w:hanging="357"/>
              <w:jc w:val="center"/>
              <w:rPr>
                <w:rFonts w:cstheme="minorHAnsi"/>
                <w:b w:val="0"/>
                <w:color w:val="7F7F7F" w:themeColor="text1" w:themeTint="80"/>
                <w:sz w:val="20"/>
                <w:szCs w:val="22"/>
                <w:lang w:val="en-US"/>
              </w:rPr>
            </w:pPr>
            <w:r w:rsidRPr="009640EC">
              <w:rPr>
                <w:rFonts w:cstheme="minorHAnsi"/>
                <w:b w:val="0"/>
                <w:color w:val="7F7F7F" w:themeColor="text1" w:themeTint="80"/>
                <w:sz w:val="20"/>
                <w:szCs w:val="22"/>
                <w:lang w:val="en-US"/>
              </w:rPr>
              <w:t>2</w:t>
            </w:r>
          </w:p>
        </w:tc>
        <w:tc>
          <w:tcPr>
            <w:tcW w:w="1373" w:type="dxa"/>
          </w:tcPr>
          <w:p w14:paraId="3C4AD19E" w14:textId="6048D7FF" w:rsidR="00DA4200" w:rsidRPr="006A7BA3" w:rsidRDefault="00DA4200" w:rsidP="00A45F79">
            <w:pPr>
              <w:pStyle w:val="Default"/>
              <w:cnfStyle w:val="000000000000" w:firstRow="0" w:lastRow="0" w:firstColumn="0" w:lastColumn="0" w:oddVBand="0" w:evenVBand="0" w:oddHBand="0" w:evenHBand="0" w:firstRowFirstColumn="0" w:firstRowLastColumn="0" w:lastRowFirstColumn="0" w:lastRowLastColumn="0"/>
              <w:rPr>
                <w:rFonts w:cstheme="minorHAnsi"/>
                <w:color w:val="auto"/>
                <w:sz w:val="20"/>
                <w:szCs w:val="22"/>
                <w:lang w:val="en-US"/>
              </w:rPr>
            </w:pPr>
            <w:r>
              <w:rPr>
                <w:color w:val="auto"/>
                <w:sz w:val="20"/>
              </w:rPr>
              <w:t>Repair on Failure</w:t>
            </w:r>
          </w:p>
        </w:tc>
        <w:tc>
          <w:tcPr>
            <w:tcW w:w="6186" w:type="dxa"/>
          </w:tcPr>
          <w:p w14:paraId="1D5864BB" w14:textId="2B34055F" w:rsidR="00DA4200" w:rsidRPr="006A7BA3" w:rsidRDefault="00A45F79" w:rsidP="00A45F79">
            <w:pPr>
              <w:pStyle w:val="Default"/>
              <w:ind w:left="12" w:hanging="12"/>
              <w:cnfStyle w:val="000000000000" w:firstRow="0" w:lastRow="0" w:firstColumn="0" w:lastColumn="0" w:oddVBand="0" w:evenVBand="0" w:oddHBand="0" w:evenHBand="0" w:firstRowFirstColumn="0" w:firstRowLastColumn="0" w:lastRowFirstColumn="0" w:lastRowLastColumn="0"/>
              <w:rPr>
                <w:rFonts w:cstheme="minorHAnsi"/>
                <w:color w:val="auto"/>
                <w:sz w:val="20"/>
                <w:szCs w:val="22"/>
                <w:lang w:val="en-US"/>
              </w:rPr>
            </w:pPr>
            <w:r w:rsidRPr="00A45F79">
              <w:rPr>
                <w:rFonts w:cstheme="minorHAnsi"/>
                <w:color w:val="auto"/>
                <w:sz w:val="20"/>
                <w:szCs w:val="22"/>
                <w:lang w:val="en-US"/>
              </w:rPr>
              <w:t>The current structural integrity of the asset would compromise security of supply for the network and provide Health and Safety concerns for both the public and SGN employees.  SGN would not be permitted to allow its employees into a hazardous confined where we know there is an uncontrolled release of gas.</w:t>
            </w:r>
            <w:r>
              <w:rPr>
                <w:rFonts w:cstheme="minorHAnsi"/>
                <w:color w:val="auto"/>
                <w:sz w:val="20"/>
                <w:szCs w:val="22"/>
                <w:lang w:val="en-US"/>
              </w:rPr>
              <w:t xml:space="preserve"> Identified</w:t>
            </w:r>
            <w:r w:rsidR="002B4938">
              <w:rPr>
                <w:rFonts w:cstheme="minorHAnsi"/>
                <w:color w:val="auto"/>
                <w:sz w:val="20"/>
                <w:szCs w:val="22"/>
                <w:lang w:val="en-US"/>
              </w:rPr>
              <w:t xml:space="preserve"> as significant risk remains to SGN network</w:t>
            </w:r>
            <w:r>
              <w:rPr>
                <w:rFonts w:cstheme="minorHAnsi"/>
                <w:color w:val="auto"/>
                <w:sz w:val="20"/>
                <w:szCs w:val="22"/>
                <w:lang w:val="en-US"/>
              </w:rPr>
              <w:t>, employees, third parties</w:t>
            </w:r>
            <w:r w:rsidR="002B4938">
              <w:rPr>
                <w:rFonts w:cstheme="minorHAnsi"/>
                <w:color w:val="auto"/>
                <w:sz w:val="20"/>
                <w:szCs w:val="22"/>
                <w:lang w:val="en-US"/>
              </w:rPr>
              <w:t xml:space="preserve"> and customers</w:t>
            </w:r>
          </w:p>
        </w:tc>
      </w:tr>
      <w:tr w:rsidR="00DA4200" w14:paraId="716523B7" w14:textId="77777777" w:rsidTr="00A45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tcPr>
          <w:p w14:paraId="6DAC3A66" w14:textId="77777777" w:rsidR="00DA4200" w:rsidRPr="009640EC" w:rsidRDefault="00DA4200" w:rsidP="002B4938">
            <w:pPr>
              <w:pStyle w:val="Default"/>
              <w:ind w:left="357" w:hanging="357"/>
              <w:jc w:val="center"/>
              <w:rPr>
                <w:rFonts w:cstheme="minorHAnsi"/>
                <w:color w:val="7F7F7F" w:themeColor="text1" w:themeTint="80"/>
                <w:sz w:val="20"/>
                <w:szCs w:val="22"/>
                <w:lang w:val="en-US"/>
              </w:rPr>
            </w:pPr>
            <w:r w:rsidRPr="009640EC">
              <w:rPr>
                <w:rFonts w:cstheme="minorHAnsi"/>
                <w:color w:val="7F7F7F" w:themeColor="text1" w:themeTint="80"/>
                <w:sz w:val="20"/>
                <w:szCs w:val="22"/>
                <w:lang w:val="en-US"/>
              </w:rPr>
              <w:lastRenderedPageBreak/>
              <w:t>3</w:t>
            </w:r>
          </w:p>
        </w:tc>
        <w:tc>
          <w:tcPr>
            <w:tcW w:w="1373" w:type="dxa"/>
          </w:tcPr>
          <w:p w14:paraId="03494ED3" w14:textId="65932CAC" w:rsidR="00DA4200" w:rsidRPr="006A7BA3" w:rsidRDefault="00DA4200" w:rsidP="00A45F79">
            <w:pPr>
              <w:pStyle w:val="Default"/>
              <w:cnfStyle w:val="000000100000" w:firstRow="0" w:lastRow="0" w:firstColumn="0" w:lastColumn="0" w:oddVBand="0" w:evenVBand="0" w:oddHBand="1" w:evenHBand="0" w:firstRowFirstColumn="0" w:firstRowLastColumn="0" w:lastRowFirstColumn="0" w:lastRowLastColumn="0"/>
              <w:rPr>
                <w:rFonts w:cstheme="minorHAnsi"/>
                <w:color w:val="auto"/>
                <w:sz w:val="20"/>
                <w:szCs w:val="22"/>
                <w:lang w:val="en-US"/>
              </w:rPr>
            </w:pPr>
            <w:r>
              <w:rPr>
                <w:color w:val="auto"/>
                <w:sz w:val="20"/>
              </w:rPr>
              <w:t>Pre-Emptively Replace</w:t>
            </w:r>
          </w:p>
        </w:tc>
        <w:tc>
          <w:tcPr>
            <w:tcW w:w="6186" w:type="dxa"/>
          </w:tcPr>
          <w:p w14:paraId="2A4307BA" w14:textId="6D54CB98" w:rsidR="00A45F79" w:rsidRPr="00A45F79" w:rsidRDefault="00A45F79" w:rsidP="00A45F79">
            <w:pPr>
              <w:pStyle w:val="Default"/>
              <w:ind w:left="12" w:hanging="12"/>
              <w:cnfStyle w:val="000000100000" w:firstRow="0" w:lastRow="0" w:firstColumn="0" w:lastColumn="0" w:oddVBand="0" w:evenVBand="0" w:oddHBand="1" w:evenHBand="0" w:firstRowFirstColumn="0" w:firstRowLastColumn="0" w:lastRowFirstColumn="0" w:lastRowLastColumn="0"/>
              <w:rPr>
                <w:rFonts w:cstheme="minorHAnsi"/>
                <w:color w:val="auto"/>
                <w:sz w:val="20"/>
                <w:szCs w:val="22"/>
                <w:lang w:val="en-US"/>
              </w:rPr>
            </w:pPr>
            <w:r w:rsidRPr="00A45F79">
              <w:rPr>
                <w:rFonts w:cstheme="minorHAnsi"/>
                <w:color w:val="auto"/>
                <w:sz w:val="20"/>
                <w:szCs w:val="22"/>
                <w:lang w:val="en-US"/>
              </w:rPr>
              <w:t>Approve a GD2 project spend of £4.91m Capex for the replacement of the existing IP gas main crossing the Kingsferry Bridge to the Isle of Sheppey.</w:t>
            </w:r>
          </w:p>
          <w:p w14:paraId="48383941" w14:textId="433D85CE" w:rsidR="00A45F79" w:rsidRPr="00A45F79" w:rsidRDefault="00A45F79" w:rsidP="00636891">
            <w:pPr>
              <w:pStyle w:val="ListParagraph"/>
              <w:numPr>
                <w:ilvl w:val="0"/>
                <w:numId w:val="13"/>
              </w:numPr>
              <w:ind w:left="179" w:hanging="179"/>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18"/>
              </w:rPr>
            </w:pPr>
            <w:r w:rsidRPr="00A45F79">
              <w:rPr>
                <w:rFonts w:asciiTheme="minorHAnsi" w:hAnsiTheme="minorHAnsi" w:cstheme="minorHAnsi"/>
                <w:bCs/>
                <w:sz w:val="20"/>
                <w:szCs w:val="18"/>
              </w:rPr>
              <w:t xml:space="preserve">Enhanced resilience and security of supply in the local network by mitigating the risk of gas supply failure. </w:t>
            </w:r>
          </w:p>
          <w:p w14:paraId="2FF94051" w14:textId="77777777" w:rsidR="00A45F79" w:rsidRPr="00A45F79" w:rsidRDefault="00A45F79" w:rsidP="00636891">
            <w:pPr>
              <w:pStyle w:val="ListParagraph"/>
              <w:numPr>
                <w:ilvl w:val="0"/>
                <w:numId w:val="13"/>
              </w:numPr>
              <w:ind w:left="179" w:hanging="179"/>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18"/>
              </w:rPr>
            </w:pPr>
            <w:r w:rsidRPr="00A45F79">
              <w:rPr>
                <w:rFonts w:asciiTheme="minorHAnsi" w:hAnsiTheme="minorHAnsi" w:cstheme="minorHAnsi"/>
                <w:bCs/>
                <w:sz w:val="20"/>
                <w:szCs w:val="18"/>
              </w:rPr>
              <w:t>Removal of an unsafe working environment from SGN operatives responding to a fault</w:t>
            </w:r>
          </w:p>
          <w:p w14:paraId="082524C4" w14:textId="77777777" w:rsidR="00A45F79" w:rsidRPr="00A45F79" w:rsidRDefault="00A45F79" w:rsidP="00636891">
            <w:pPr>
              <w:pStyle w:val="ListParagraph"/>
              <w:numPr>
                <w:ilvl w:val="0"/>
                <w:numId w:val="13"/>
              </w:numPr>
              <w:ind w:left="179" w:hanging="179"/>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18"/>
              </w:rPr>
            </w:pPr>
            <w:r w:rsidRPr="00A45F79">
              <w:rPr>
                <w:rFonts w:asciiTheme="minorHAnsi" w:hAnsiTheme="minorHAnsi" w:cstheme="minorHAnsi"/>
                <w:bCs/>
                <w:sz w:val="20"/>
                <w:szCs w:val="18"/>
              </w:rPr>
              <w:t>The removal of existing IP steel main considered at the end of its serviceable life</w:t>
            </w:r>
          </w:p>
          <w:p w14:paraId="140035AB" w14:textId="77777777" w:rsidR="00A45F79" w:rsidRPr="00A45F79" w:rsidRDefault="00A45F79" w:rsidP="00636891">
            <w:pPr>
              <w:pStyle w:val="ListParagraph"/>
              <w:numPr>
                <w:ilvl w:val="0"/>
                <w:numId w:val="13"/>
              </w:numPr>
              <w:ind w:left="179" w:hanging="179"/>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18"/>
              </w:rPr>
            </w:pPr>
            <w:r w:rsidRPr="00A45F79">
              <w:rPr>
                <w:rFonts w:asciiTheme="minorHAnsi" w:hAnsiTheme="minorHAnsi" w:cstheme="minorHAnsi"/>
                <w:bCs/>
                <w:sz w:val="20"/>
                <w:szCs w:val="18"/>
              </w:rPr>
              <w:t>Reinforce supply security of the local network with improved network pressure control and resilience to ensure minimum disruption to customers</w:t>
            </w:r>
          </w:p>
          <w:p w14:paraId="67179904" w14:textId="77777777" w:rsidR="00A45F79" w:rsidRPr="00A45F79" w:rsidRDefault="00A45F79" w:rsidP="00636891">
            <w:pPr>
              <w:pStyle w:val="ListParagraph"/>
              <w:numPr>
                <w:ilvl w:val="0"/>
                <w:numId w:val="13"/>
              </w:numPr>
              <w:ind w:left="179" w:hanging="179"/>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18"/>
              </w:rPr>
            </w:pPr>
            <w:r w:rsidRPr="00A45F79">
              <w:rPr>
                <w:rFonts w:asciiTheme="minorHAnsi" w:hAnsiTheme="minorHAnsi" w:cstheme="minorHAnsi"/>
                <w:bCs/>
                <w:sz w:val="20"/>
                <w:szCs w:val="18"/>
              </w:rPr>
              <w:t>Reduced operational and reputational risk</w:t>
            </w:r>
          </w:p>
          <w:p w14:paraId="0F561BA0" w14:textId="77777777" w:rsidR="00A45F79" w:rsidRPr="00A45F79" w:rsidRDefault="00A45F79" w:rsidP="00636891">
            <w:pPr>
              <w:pStyle w:val="ListParagraph"/>
              <w:numPr>
                <w:ilvl w:val="0"/>
                <w:numId w:val="13"/>
              </w:numPr>
              <w:ind w:left="179" w:hanging="179"/>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18"/>
              </w:rPr>
            </w:pPr>
            <w:r w:rsidRPr="00A45F79">
              <w:rPr>
                <w:rFonts w:asciiTheme="minorHAnsi" w:hAnsiTheme="minorHAnsi" w:cstheme="minorHAnsi"/>
                <w:bCs/>
                <w:sz w:val="20"/>
                <w:szCs w:val="18"/>
              </w:rPr>
              <w:t>Enable SGN to expedite further projects to provide capacity and resilience for future development in the area</w:t>
            </w:r>
          </w:p>
          <w:p w14:paraId="756E958D" w14:textId="77777777" w:rsidR="00A45F79" w:rsidRPr="00A45F79" w:rsidRDefault="00A45F79" w:rsidP="00636891">
            <w:pPr>
              <w:pStyle w:val="ListParagraph"/>
              <w:numPr>
                <w:ilvl w:val="0"/>
                <w:numId w:val="13"/>
              </w:numPr>
              <w:ind w:left="179" w:hanging="179"/>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0"/>
                <w:szCs w:val="18"/>
              </w:rPr>
            </w:pPr>
            <w:r w:rsidRPr="00A45F79">
              <w:rPr>
                <w:rFonts w:asciiTheme="minorHAnsi" w:hAnsiTheme="minorHAnsi" w:cstheme="minorHAnsi"/>
                <w:bCs/>
                <w:sz w:val="20"/>
                <w:szCs w:val="18"/>
              </w:rPr>
              <w:t>The removal of existing IP steel main from within a third-party structure.</w:t>
            </w:r>
          </w:p>
          <w:p w14:paraId="2E619A31" w14:textId="05BEE3D5" w:rsidR="00DA4200" w:rsidRPr="00A45F79" w:rsidRDefault="00A45F79" w:rsidP="00636891">
            <w:pPr>
              <w:pStyle w:val="ListParagraph"/>
              <w:numPr>
                <w:ilvl w:val="0"/>
                <w:numId w:val="13"/>
              </w:numPr>
              <w:ind w:left="179" w:hanging="179"/>
              <w:cnfStyle w:val="000000100000" w:firstRow="0" w:lastRow="0" w:firstColumn="0" w:lastColumn="0" w:oddVBand="0" w:evenVBand="0" w:oddHBand="1" w:evenHBand="0" w:firstRowFirstColumn="0" w:firstRowLastColumn="0" w:lastRowFirstColumn="0" w:lastRowLastColumn="0"/>
              <w:rPr>
                <w:rFonts w:cstheme="minorHAnsi"/>
                <w:sz w:val="20"/>
                <w:szCs w:val="18"/>
                <w:lang w:val="en-US"/>
              </w:rPr>
            </w:pPr>
            <w:r w:rsidRPr="00A45F79">
              <w:rPr>
                <w:rFonts w:asciiTheme="minorHAnsi" w:hAnsiTheme="minorHAnsi" w:cstheme="minorHAnsi"/>
                <w:bCs/>
                <w:sz w:val="20"/>
                <w:szCs w:val="18"/>
              </w:rPr>
              <w:t>Remove the need for any further site inspections by SGN resources within a confined space</w:t>
            </w:r>
          </w:p>
        </w:tc>
      </w:tr>
      <w:tr w:rsidR="00DA4200" w14:paraId="636F3CFC" w14:textId="77777777" w:rsidTr="00A45F79">
        <w:tc>
          <w:tcPr>
            <w:cnfStyle w:val="001000000000" w:firstRow="0" w:lastRow="0" w:firstColumn="1" w:lastColumn="0" w:oddVBand="0" w:evenVBand="0" w:oddHBand="0" w:evenHBand="0" w:firstRowFirstColumn="0" w:firstRowLastColumn="0" w:lastRowFirstColumn="0" w:lastRowLastColumn="0"/>
            <w:tcW w:w="792" w:type="dxa"/>
          </w:tcPr>
          <w:p w14:paraId="5018131F" w14:textId="77777777" w:rsidR="00DA4200" w:rsidRPr="009640EC" w:rsidRDefault="00DA4200" w:rsidP="002B4938">
            <w:pPr>
              <w:pStyle w:val="Default"/>
              <w:ind w:left="357" w:hanging="357"/>
              <w:jc w:val="center"/>
              <w:rPr>
                <w:rFonts w:cstheme="minorHAnsi"/>
                <w:b w:val="0"/>
                <w:color w:val="7F7F7F" w:themeColor="text1" w:themeTint="80"/>
                <w:sz w:val="20"/>
                <w:szCs w:val="22"/>
                <w:lang w:val="en-US"/>
              </w:rPr>
            </w:pPr>
            <w:r w:rsidRPr="009640EC">
              <w:rPr>
                <w:rFonts w:cstheme="minorHAnsi"/>
                <w:b w:val="0"/>
                <w:color w:val="7F7F7F" w:themeColor="text1" w:themeTint="80"/>
                <w:sz w:val="20"/>
                <w:szCs w:val="22"/>
                <w:lang w:val="en-US"/>
              </w:rPr>
              <w:t>4</w:t>
            </w:r>
          </w:p>
        </w:tc>
        <w:tc>
          <w:tcPr>
            <w:tcW w:w="1373" w:type="dxa"/>
          </w:tcPr>
          <w:p w14:paraId="46A27EFA" w14:textId="5A25B6EC" w:rsidR="00DA4200" w:rsidRPr="006A7BA3" w:rsidRDefault="00DA4200" w:rsidP="00A45F79">
            <w:pPr>
              <w:pStyle w:val="Default"/>
              <w:cnfStyle w:val="000000000000" w:firstRow="0" w:lastRow="0" w:firstColumn="0" w:lastColumn="0" w:oddVBand="0" w:evenVBand="0" w:oddHBand="0" w:evenHBand="0" w:firstRowFirstColumn="0" w:firstRowLastColumn="0" w:lastRowFirstColumn="0" w:lastRowLastColumn="0"/>
              <w:rPr>
                <w:rFonts w:cstheme="minorHAnsi"/>
                <w:color w:val="auto"/>
                <w:sz w:val="20"/>
                <w:szCs w:val="22"/>
                <w:lang w:val="en-US"/>
              </w:rPr>
            </w:pPr>
            <w:r>
              <w:rPr>
                <w:color w:val="auto"/>
                <w:sz w:val="20"/>
              </w:rPr>
              <w:t>Pre-Emptively Repair</w:t>
            </w:r>
          </w:p>
        </w:tc>
        <w:tc>
          <w:tcPr>
            <w:tcW w:w="6186" w:type="dxa"/>
          </w:tcPr>
          <w:p w14:paraId="62EE1A2E" w14:textId="1AB8EBDF" w:rsidR="00DA4200" w:rsidRPr="006A7BA3" w:rsidRDefault="00A45F79" w:rsidP="00A45F79">
            <w:pPr>
              <w:pStyle w:val="Default"/>
              <w:ind w:left="12" w:hanging="12"/>
              <w:cnfStyle w:val="000000000000" w:firstRow="0" w:lastRow="0" w:firstColumn="0" w:lastColumn="0" w:oddVBand="0" w:evenVBand="0" w:oddHBand="0" w:evenHBand="0" w:firstRowFirstColumn="0" w:firstRowLastColumn="0" w:lastRowFirstColumn="0" w:lastRowLastColumn="0"/>
              <w:rPr>
                <w:rFonts w:cstheme="minorHAnsi"/>
                <w:color w:val="auto"/>
                <w:sz w:val="20"/>
                <w:szCs w:val="22"/>
                <w:lang w:val="en-US"/>
              </w:rPr>
            </w:pPr>
            <w:r w:rsidRPr="00A45F79">
              <w:rPr>
                <w:rFonts w:cstheme="minorHAnsi"/>
                <w:color w:val="auto"/>
                <w:sz w:val="20"/>
                <w:szCs w:val="22"/>
                <w:lang w:val="en-US"/>
              </w:rPr>
              <w:t>The current structural integrity of the asset would compromise security of supply for the network and provide Health and Safety concerns for both the public and SGN employees.  SGN would not be permitted to allow its employees into a hazardous confined where we know there is an uncontrolled release of gas.</w:t>
            </w:r>
            <w:r>
              <w:rPr>
                <w:rFonts w:cstheme="minorHAnsi"/>
                <w:color w:val="auto"/>
                <w:sz w:val="20"/>
                <w:szCs w:val="22"/>
                <w:lang w:val="en-US"/>
              </w:rPr>
              <w:t xml:space="preserve"> I</w:t>
            </w:r>
            <w:r w:rsidR="002B4938">
              <w:rPr>
                <w:rFonts w:cstheme="minorHAnsi"/>
                <w:color w:val="auto"/>
                <w:sz w:val="20"/>
                <w:szCs w:val="22"/>
                <w:lang w:val="en-US"/>
              </w:rPr>
              <w:t>dentified as significant risk remains to SGN network</w:t>
            </w:r>
            <w:r>
              <w:rPr>
                <w:rFonts w:cstheme="minorHAnsi"/>
                <w:color w:val="auto"/>
                <w:sz w:val="20"/>
                <w:szCs w:val="22"/>
                <w:lang w:val="en-US"/>
              </w:rPr>
              <w:t xml:space="preserve">, employees, third parties </w:t>
            </w:r>
            <w:r w:rsidR="002B4938">
              <w:rPr>
                <w:rFonts w:cstheme="minorHAnsi"/>
                <w:color w:val="auto"/>
                <w:sz w:val="20"/>
                <w:szCs w:val="22"/>
                <w:lang w:val="en-US"/>
              </w:rPr>
              <w:t>and customers</w:t>
            </w:r>
          </w:p>
        </w:tc>
      </w:tr>
      <w:tr w:rsidR="00DA4200" w14:paraId="670F5436" w14:textId="77777777" w:rsidTr="00A45F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2" w:type="dxa"/>
          </w:tcPr>
          <w:p w14:paraId="3D838D6D" w14:textId="77777777" w:rsidR="00DA4200" w:rsidRPr="009640EC" w:rsidRDefault="00DA4200" w:rsidP="002B4938">
            <w:pPr>
              <w:pStyle w:val="Default"/>
              <w:ind w:left="357" w:hanging="357"/>
              <w:jc w:val="center"/>
              <w:rPr>
                <w:rFonts w:cstheme="minorHAnsi"/>
                <w:b w:val="0"/>
                <w:color w:val="7F7F7F" w:themeColor="text1" w:themeTint="80"/>
                <w:sz w:val="20"/>
                <w:szCs w:val="22"/>
                <w:lang w:val="en-US"/>
              </w:rPr>
            </w:pPr>
            <w:r w:rsidRPr="009640EC">
              <w:rPr>
                <w:rFonts w:cstheme="minorHAnsi"/>
                <w:b w:val="0"/>
                <w:color w:val="7F7F7F" w:themeColor="text1" w:themeTint="80"/>
                <w:sz w:val="20"/>
                <w:szCs w:val="22"/>
                <w:lang w:val="en-US"/>
              </w:rPr>
              <w:t>5</w:t>
            </w:r>
          </w:p>
        </w:tc>
        <w:tc>
          <w:tcPr>
            <w:tcW w:w="1373" w:type="dxa"/>
          </w:tcPr>
          <w:p w14:paraId="7AD56E6D" w14:textId="73E75FE9" w:rsidR="00DA4200" w:rsidRPr="006A7BA3" w:rsidRDefault="00DA4200" w:rsidP="00A45F79">
            <w:pPr>
              <w:pStyle w:val="Default"/>
              <w:cnfStyle w:val="000000100000" w:firstRow="0" w:lastRow="0" w:firstColumn="0" w:lastColumn="0" w:oddVBand="0" w:evenVBand="0" w:oddHBand="1" w:evenHBand="0" w:firstRowFirstColumn="0" w:firstRowLastColumn="0" w:lastRowFirstColumn="0" w:lastRowLastColumn="0"/>
              <w:rPr>
                <w:rFonts w:cstheme="minorHAnsi"/>
                <w:color w:val="auto"/>
                <w:sz w:val="20"/>
                <w:szCs w:val="22"/>
                <w:lang w:val="en-US"/>
              </w:rPr>
            </w:pPr>
            <w:r>
              <w:rPr>
                <w:color w:val="auto"/>
                <w:sz w:val="20"/>
              </w:rPr>
              <w:t>Do Nothing</w:t>
            </w:r>
          </w:p>
        </w:tc>
        <w:tc>
          <w:tcPr>
            <w:tcW w:w="6186" w:type="dxa"/>
          </w:tcPr>
          <w:p w14:paraId="68FA5803" w14:textId="286378DA" w:rsidR="00DA4200" w:rsidRPr="006A7BA3" w:rsidRDefault="00A45F79" w:rsidP="00A45F79">
            <w:pPr>
              <w:pStyle w:val="Default"/>
              <w:ind w:left="12" w:hanging="12"/>
              <w:cnfStyle w:val="000000100000" w:firstRow="0" w:lastRow="0" w:firstColumn="0" w:lastColumn="0" w:oddVBand="0" w:evenVBand="0" w:oddHBand="1" w:evenHBand="0" w:firstRowFirstColumn="0" w:firstRowLastColumn="0" w:lastRowFirstColumn="0" w:lastRowLastColumn="0"/>
              <w:rPr>
                <w:rFonts w:cstheme="minorHAnsi"/>
                <w:color w:val="auto"/>
                <w:sz w:val="20"/>
                <w:szCs w:val="22"/>
                <w:lang w:val="en-US"/>
              </w:rPr>
            </w:pPr>
            <w:r w:rsidRPr="00A45F79">
              <w:rPr>
                <w:rFonts w:cstheme="minorHAnsi"/>
                <w:color w:val="auto"/>
                <w:sz w:val="20"/>
                <w:szCs w:val="22"/>
                <w:lang w:val="en-US"/>
              </w:rPr>
              <w:t>This is not an option to be considered, If the work to replace the existing IP gas main is not undertaken, there is a high risk that there will be a major gas escape in the SGN IP gas main that runs through the Kingsferry Bridge service tunnel that will result in a reduced or no gas supply to customers or a gas supply failure</w:t>
            </w:r>
            <w:r>
              <w:rPr>
                <w:rFonts w:cstheme="minorHAnsi"/>
                <w:color w:val="auto"/>
                <w:sz w:val="20"/>
                <w:szCs w:val="22"/>
                <w:lang w:val="en-US"/>
              </w:rPr>
              <w:t>. Identified</w:t>
            </w:r>
            <w:r w:rsidR="002B4938">
              <w:rPr>
                <w:rFonts w:cstheme="minorHAnsi"/>
                <w:color w:val="auto"/>
                <w:sz w:val="20"/>
                <w:szCs w:val="22"/>
                <w:lang w:val="en-US"/>
              </w:rPr>
              <w:t xml:space="preserve"> as</w:t>
            </w:r>
            <w:r>
              <w:rPr>
                <w:rFonts w:cstheme="minorHAnsi"/>
                <w:color w:val="auto"/>
                <w:sz w:val="20"/>
                <w:szCs w:val="22"/>
                <w:lang w:val="en-US"/>
              </w:rPr>
              <w:t xml:space="preserve"> </w:t>
            </w:r>
            <w:r w:rsidR="002B4938">
              <w:rPr>
                <w:rFonts w:cstheme="minorHAnsi"/>
                <w:color w:val="auto"/>
                <w:sz w:val="20"/>
                <w:szCs w:val="22"/>
                <w:lang w:val="en-US"/>
              </w:rPr>
              <w:t>significant risk remains to SGN network</w:t>
            </w:r>
            <w:r>
              <w:rPr>
                <w:rFonts w:cstheme="minorHAnsi"/>
                <w:color w:val="auto"/>
                <w:sz w:val="20"/>
                <w:szCs w:val="22"/>
                <w:lang w:val="en-US"/>
              </w:rPr>
              <w:t>, employees</w:t>
            </w:r>
            <w:r w:rsidR="002B4938">
              <w:rPr>
                <w:rFonts w:cstheme="minorHAnsi"/>
                <w:color w:val="auto"/>
                <w:sz w:val="20"/>
                <w:szCs w:val="22"/>
                <w:lang w:val="en-US"/>
              </w:rPr>
              <w:t xml:space="preserve"> and customers</w:t>
            </w:r>
          </w:p>
        </w:tc>
      </w:tr>
    </w:tbl>
    <w:p w14:paraId="521E95C0" w14:textId="77777777" w:rsidR="00BE2C0B" w:rsidRDefault="00BE2C0B" w:rsidP="009B4E16">
      <w:pPr>
        <w:pStyle w:val="Default"/>
        <w:ind w:left="357" w:hanging="357"/>
        <w:rPr>
          <w:rFonts w:cstheme="minorHAnsi"/>
          <w:color w:val="auto"/>
          <w:szCs w:val="22"/>
          <w:lang w:val="en-US"/>
        </w:rPr>
      </w:pPr>
    </w:p>
    <w:p w14:paraId="1572F648" w14:textId="4C08420F" w:rsidR="00643D9B" w:rsidRPr="00FD02AB" w:rsidRDefault="00FD02AB" w:rsidP="00A45F79">
      <w:pPr>
        <w:pStyle w:val="Default"/>
        <w:ind w:left="357" w:hanging="357"/>
        <w:jc w:val="center"/>
        <w:rPr>
          <w:rFonts w:cstheme="minorHAnsi"/>
          <w:color w:val="auto"/>
          <w:szCs w:val="22"/>
          <w:lang w:val="en-US"/>
        </w:rPr>
      </w:pPr>
      <w:r w:rsidRPr="00FD02AB">
        <w:rPr>
          <w:rFonts w:cstheme="minorHAnsi"/>
          <w:color w:val="auto"/>
          <w:szCs w:val="22"/>
          <w:lang w:val="en-US"/>
        </w:rPr>
        <w:t>Table</w:t>
      </w:r>
      <w:r>
        <w:rPr>
          <w:rFonts w:cstheme="minorHAnsi"/>
          <w:color w:val="auto"/>
          <w:szCs w:val="22"/>
          <w:lang w:val="en-US"/>
        </w:rPr>
        <w:t xml:space="preserve"> </w:t>
      </w:r>
      <w:r w:rsidR="002B4938">
        <w:rPr>
          <w:rFonts w:cstheme="minorHAnsi"/>
          <w:color w:val="auto"/>
          <w:szCs w:val="22"/>
          <w:lang w:val="en-US"/>
        </w:rPr>
        <w:t>10</w:t>
      </w:r>
      <w:r w:rsidR="008D145F">
        <w:rPr>
          <w:rFonts w:cstheme="minorHAnsi"/>
          <w:color w:val="auto"/>
          <w:szCs w:val="22"/>
          <w:lang w:val="en-US"/>
        </w:rPr>
        <w:t xml:space="preserve"> – Summary of CBA Results</w:t>
      </w:r>
    </w:p>
    <w:p w14:paraId="765EDE40" w14:textId="77777777" w:rsidR="00FD02AB" w:rsidRPr="00D14C47" w:rsidRDefault="00FD02AB" w:rsidP="009B4E16">
      <w:pPr>
        <w:pStyle w:val="Default"/>
        <w:ind w:left="357" w:hanging="357"/>
        <w:rPr>
          <w:rFonts w:cstheme="minorHAnsi"/>
          <w:color w:val="auto"/>
          <w:szCs w:val="22"/>
          <w:u w:val="single"/>
          <w:lang w:val="en-US"/>
        </w:rPr>
      </w:pPr>
    </w:p>
    <w:tbl>
      <w:tblPr>
        <w:tblStyle w:val="GridTable4-Accent1"/>
        <w:tblW w:w="0" w:type="auto"/>
        <w:tblLayout w:type="fixed"/>
        <w:tblLook w:val="04A0" w:firstRow="1" w:lastRow="0" w:firstColumn="1" w:lastColumn="0" w:noHBand="0" w:noVBand="1"/>
      </w:tblPr>
      <w:tblGrid>
        <w:gridCol w:w="846"/>
        <w:gridCol w:w="1701"/>
        <w:gridCol w:w="1134"/>
        <w:gridCol w:w="992"/>
        <w:gridCol w:w="992"/>
        <w:gridCol w:w="851"/>
        <w:gridCol w:w="850"/>
        <w:gridCol w:w="904"/>
        <w:gridCol w:w="746"/>
      </w:tblGrid>
      <w:tr w:rsidR="004F5827" w14:paraId="69F41351" w14:textId="77777777" w:rsidTr="00DA42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9"/>
            <w:shd w:val="clear" w:color="auto" w:fill="EA5B16" w:themeFill="text2"/>
          </w:tcPr>
          <w:p w14:paraId="30814300" w14:textId="77777777" w:rsidR="004F5827" w:rsidRPr="00424605" w:rsidRDefault="004F5827" w:rsidP="00324E0E">
            <w:pPr>
              <w:jc w:val="center"/>
              <w:rPr>
                <w:b w:val="0"/>
                <w:sz w:val="20"/>
              </w:rPr>
            </w:pPr>
            <w:r w:rsidRPr="00424605">
              <w:rPr>
                <w:sz w:val="20"/>
              </w:rPr>
              <w:t>NPVs based on Payback Periods (absolute, £m)</w:t>
            </w:r>
          </w:p>
        </w:tc>
      </w:tr>
      <w:tr w:rsidR="00DA4200" w14:paraId="402EAE82" w14:textId="77777777" w:rsidTr="002B49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A5B16" w:themeFill="text2"/>
          </w:tcPr>
          <w:p w14:paraId="5395ECBB" w14:textId="77777777" w:rsidR="004F5827" w:rsidRPr="00424605" w:rsidRDefault="004F5827" w:rsidP="00324E0E">
            <w:pPr>
              <w:jc w:val="center"/>
              <w:rPr>
                <w:color w:val="FFFFFF" w:themeColor="background1"/>
                <w:sz w:val="20"/>
              </w:rPr>
            </w:pPr>
            <w:r w:rsidRPr="00424605">
              <w:rPr>
                <w:color w:val="FFFFFF" w:themeColor="background1"/>
                <w:sz w:val="20"/>
              </w:rPr>
              <w:t>Option No.</w:t>
            </w:r>
          </w:p>
        </w:tc>
        <w:tc>
          <w:tcPr>
            <w:tcW w:w="1701" w:type="dxa"/>
            <w:shd w:val="clear" w:color="auto" w:fill="EA5B16" w:themeFill="text2"/>
          </w:tcPr>
          <w:p w14:paraId="39A7A7C3" w14:textId="77777777" w:rsidR="004F5827" w:rsidRPr="00424605" w:rsidRDefault="004F5827" w:rsidP="00324E0E">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20"/>
              </w:rPr>
            </w:pPr>
            <w:r w:rsidRPr="00424605">
              <w:rPr>
                <w:b/>
                <w:color w:val="FFFFFF" w:themeColor="background1"/>
                <w:sz w:val="20"/>
              </w:rPr>
              <w:t>Desc. of Option</w:t>
            </w:r>
          </w:p>
        </w:tc>
        <w:tc>
          <w:tcPr>
            <w:tcW w:w="1134" w:type="dxa"/>
            <w:shd w:val="clear" w:color="auto" w:fill="EA5B16" w:themeFill="text2"/>
          </w:tcPr>
          <w:p w14:paraId="6FDBB7E8" w14:textId="77777777" w:rsidR="004F5827" w:rsidRPr="00424605" w:rsidRDefault="004F5827" w:rsidP="00324E0E">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20"/>
              </w:rPr>
            </w:pPr>
            <w:r w:rsidRPr="00424605">
              <w:rPr>
                <w:b/>
                <w:color w:val="FFFFFF" w:themeColor="background1"/>
                <w:sz w:val="20"/>
              </w:rPr>
              <w:t>Preferred Option (Y/N)</w:t>
            </w:r>
          </w:p>
        </w:tc>
        <w:tc>
          <w:tcPr>
            <w:tcW w:w="992" w:type="dxa"/>
            <w:shd w:val="clear" w:color="auto" w:fill="EA5B16" w:themeFill="text2"/>
          </w:tcPr>
          <w:p w14:paraId="5B2B37D7" w14:textId="77777777" w:rsidR="004F5827" w:rsidRPr="00424605" w:rsidRDefault="004F5827" w:rsidP="00324E0E">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20"/>
              </w:rPr>
            </w:pPr>
            <w:r w:rsidRPr="00424605">
              <w:rPr>
                <w:b/>
                <w:color w:val="FFFFFF" w:themeColor="background1"/>
                <w:sz w:val="20"/>
              </w:rPr>
              <w:t>Total Forecast Expenditure (£m)</w:t>
            </w:r>
          </w:p>
        </w:tc>
        <w:tc>
          <w:tcPr>
            <w:tcW w:w="992" w:type="dxa"/>
            <w:shd w:val="clear" w:color="auto" w:fill="EA5B16" w:themeFill="text2"/>
          </w:tcPr>
          <w:p w14:paraId="240A16FD" w14:textId="77777777" w:rsidR="004F5827" w:rsidRPr="00424605" w:rsidRDefault="004F5827" w:rsidP="00324E0E">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20"/>
              </w:rPr>
            </w:pPr>
            <w:r w:rsidRPr="00424605">
              <w:rPr>
                <w:b/>
                <w:color w:val="FFFFFF" w:themeColor="background1"/>
                <w:sz w:val="20"/>
              </w:rPr>
              <w:t>Total NPV</w:t>
            </w:r>
          </w:p>
        </w:tc>
        <w:tc>
          <w:tcPr>
            <w:tcW w:w="851" w:type="dxa"/>
            <w:shd w:val="clear" w:color="auto" w:fill="EA5B16" w:themeFill="text2"/>
          </w:tcPr>
          <w:p w14:paraId="3220A042" w14:textId="77777777" w:rsidR="004F5827" w:rsidRPr="00424605" w:rsidRDefault="004F5827" w:rsidP="00324E0E">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20"/>
              </w:rPr>
            </w:pPr>
            <w:r w:rsidRPr="00424605">
              <w:rPr>
                <w:b/>
                <w:color w:val="FFFFFF" w:themeColor="background1"/>
                <w:sz w:val="20"/>
              </w:rPr>
              <w:t>10 Yrs</w:t>
            </w:r>
          </w:p>
        </w:tc>
        <w:tc>
          <w:tcPr>
            <w:tcW w:w="850" w:type="dxa"/>
            <w:shd w:val="clear" w:color="auto" w:fill="EA5B16" w:themeFill="text2"/>
          </w:tcPr>
          <w:p w14:paraId="28B0CE3B" w14:textId="77777777" w:rsidR="004F5827" w:rsidRPr="00424605" w:rsidRDefault="004F5827" w:rsidP="00324E0E">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20"/>
              </w:rPr>
            </w:pPr>
            <w:r w:rsidRPr="00424605">
              <w:rPr>
                <w:b/>
                <w:color w:val="FFFFFF" w:themeColor="background1"/>
                <w:sz w:val="20"/>
              </w:rPr>
              <w:t>20 Yrs</w:t>
            </w:r>
          </w:p>
        </w:tc>
        <w:tc>
          <w:tcPr>
            <w:tcW w:w="904" w:type="dxa"/>
            <w:shd w:val="clear" w:color="auto" w:fill="EA5B16" w:themeFill="text2"/>
          </w:tcPr>
          <w:p w14:paraId="21E48780" w14:textId="77777777" w:rsidR="004F5827" w:rsidRPr="00424605" w:rsidRDefault="004F5827" w:rsidP="00324E0E">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20"/>
              </w:rPr>
            </w:pPr>
            <w:r w:rsidRPr="00424605">
              <w:rPr>
                <w:b/>
                <w:color w:val="FFFFFF" w:themeColor="background1"/>
                <w:sz w:val="20"/>
              </w:rPr>
              <w:t>30 Yrs</w:t>
            </w:r>
          </w:p>
        </w:tc>
        <w:tc>
          <w:tcPr>
            <w:tcW w:w="746" w:type="dxa"/>
            <w:shd w:val="clear" w:color="auto" w:fill="EA5B16" w:themeFill="text2"/>
          </w:tcPr>
          <w:p w14:paraId="572EF9B6" w14:textId="77777777" w:rsidR="004F5827" w:rsidRPr="00424605" w:rsidRDefault="004F5827" w:rsidP="00324E0E">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20"/>
              </w:rPr>
            </w:pPr>
            <w:r w:rsidRPr="00424605">
              <w:rPr>
                <w:b/>
                <w:color w:val="FFFFFF" w:themeColor="background1"/>
                <w:sz w:val="20"/>
              </w:rPr>
              <w:t>45 Yrs</w:t>
            </w:r>
          </w:p>
        </w:tc>
      </w:tr>
      <w:tr w:rsidR="00DA4200" w14:paraId="4F1C4BA8" w14:textId="77777777" w:rsidTr="002B4938">
        <w:tc>
          <w:tcPr>
            <w:cnfStyle w:val="001000000000" w:firstRow="0" w:lastRow="0" w:firstColumn="1" w:lastColumn="0" w:oddVBand="0" w:evenVBand="0" w:oddHBand="0" w:evenHBand="0" w:firstRowFirstColumn="0" w:firstRowLastColumn="0" w:lastRowFirstColumn="0" w:lastRowLastColumn="0"/>
            <w:tcW w:w="846" w:type="dxa"/>
            <w:vAlign w:val="center"/>
          </w:tcPr>
          <w:p w14:paraId="008177E0" w14:textId="77777777" w:rsidR="00DA4200" w:rsidRPr="00424605" w:rsidRDefault="00DA4200" w:rsidP="00DA4200">
            <w:pPr>
              <w:rPr>
                <w:b w:val="0"/>
                <w:sz w:val="20"/>
              </w:rPr>
            </w:pPr>
            <w:r w:rsidRPr="00424605">
              <w:rPr>
                <w:b w:val="0"/>
                <w:sz w:val="20"/>
              </w:rPr>
              <w:t>1</w:t>
            </w:r>
          </w:p>
        </w:tc>
        <w:tc>
          <w:tcPr>
            <w:tcW w:w="1701" w:type="dxa"/>
          </w:tcPr>
          <w:p w14:paraId="01E08D31" w14:textId="0A45C6DB"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Replace on Failure</w:t>
            </w:r>
          </w:p>
        </w:tc>
        <w:tc>
          <w:tcPr>
            <w:tcW w:w="1134" w:type="dxa"/>
            <w:vAlign w:val="center"/>
          </w:tcPr>
          <w:p w14:paraId="1E9548DA" w14:textId="52CD0BF4"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N</w:t>
            </w:r>
          </w:p>
        </w:tc>
        <w:tc>
          <w:tcPr>
            <w:tcW w:w="992" w:type="dxa"/>
            <w:vAlign w:val="center"/>
          </w:tcPr>
          <w:p w14:paraId="60188D13" w14:textId="77777777"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p>
        </w:tc>
        <w:tc>
          <w:tcPr>
            <w:tcW w:w="992" w:type="dxa"/>
            <w:vAlign w:val="center"/>
          </w:tcPr>
          <w:p w14:paraId="28E8F419" w14:textId="77777777"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p>
        </w:tc>
        <w:tc>
          <w:tcPr>
            <w:tcW w:w="851" w:type="dxa"/>
            <w:vAlign w:val="center"/>
          </w:tcPr>
          <w:p w14:paraId="0BE92B51" w14:textId="77777777"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p>
        </w:tc>
        <w:tc>
          <w:tcPr>
            <w:tcW w:w="850" w:type="dxa"/>
            <w:vAlign w:val="center"/>
          </w:tcPr>
          <w:p w14:paraId="0B2F79CD" w14:textId="77777777"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p>
        </w:tc>
        <w:tc>
          <w:tcPr>
            <w:tcW w:w="904" w:type="dxa"/>
            <w:vAlign w:val="center"/>
          </w:tcPr>
          <w:p w14:paraId="376069DE" w14:textId="77777777"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p>
        </w:tc>
        <w:tc>
          <w:tcPr>
            <w:tcW w:w="746" w:type="dxa"/>
            <w:vAlign w:val="center"/>
          </w:tcPr>
          <w:p w14:paraId="08CA2C90" w14:textId="77777777"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p>
        </w:tc>
      </w:tr>
      <w:tr w:rsidR="00DA4200" w14:paraId="642BF8BD" w14:textId="77777777" w:rsidTr="002B49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vAlign w:val="center"/>
          </w:tcPr>
          <w:p w14:paraId="0B8F407B" w14:textId="77777777" w:rsidR="00DA4200" w:rsidRPr="00424605" w:rsidRDefault="00DA4200" w:rsidP="00DA4200">
            <w:pPr>
              <w:rPr>
                <w:b w:val="0"/>
                <w:sz w:val="20"/>
              </w:rPr>
            </w:pPr>
            <w:r w:rsidRPr="00424605">
              <w:rPr>
                <w:b w:val="0"/>
                <w:sz w:val="20"/>
              </w:rPr>
              <w:t>2</w:t>
            </w:r>
          </w:p>
        </w:tc>
        <w:tc>
          <w:tcPr>
            <w:tcW w:w="1701" w:type="dxa"/>
          </w:tcPr>
          <w:p w14:paraId="11A95700" w14:textId="31EA7DFA"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r>
              <w:rPr>
                <w:sz w:val="20"/>
              </w:rPr>
              <w:t>Repair on Failure</w:t>
            </w:r>
          </w:p>
        </w:tc>
        <w:tc>
          <w:tcPr>
            <w:tcW w:w="1134" w:type="dxa"/>
            <w:vAlign w:val="center"/>
          </w:tcPr>
          <w:p w14:paraId="287B43D6" w14:textId="1F5078C4"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r>
              <w:rPr>
                <w:sz w:val="20"/>
              </w:rPr>
              <w:t>N</w:t>
            </w:r>
          </w:p>
        </w:tc>
        <w:tc>
          <w:tcPr>
            <w:tcW w:w="992" w:type="dxa"/>
            <w:vAlign w:val="center"/>
          </w:tcPr>
          <w:p w14:paraId="1BE6425C"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992" w:type="dxa"/>
            <w:vAlign w:val="center"/>
          </w:tcPr>
          <w:p w14:paraId="6B8C8030"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851" w:type="dxa"/>
            <w:vAlign w:val="center"/>
          </w:tcPr>
          <w:p w14:paraId="081E9732"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850" w:type="dxa"/>
            <w:vAlign w:val="center"/>
          </w:tcPr>
          <w:p w14:paraId="189B000E"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904" w:type="dxa"/>
            <w:vAlign w:val="center"/>
          </w:tcPr>
          <w:p w14:paraId="0D5DD6FB"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746" w:type="dxa"/>
            <w:vAlign w:val="center"/>
          </w:tcPr>
          <w:p w14:paraId="640D1002"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r>
      <w:tr w:rsidR="00DA4200" w14:paraId="3238C4E5" w14:textId="77777777" w:rsidTr="002B4938">
        <w:tc>
          <w:tcPr>
            <w:cnfStyle w:val="001000000000" w:firstRow="0" w:lastRow="0" w:firstColumn="1" w:lastColumn="0" w:oddVBand="0" w:evenVBand="0" w:oddHBand="0" w:evenHBand="0" w:firstRowFirstColumn="0" w:firstRowLastColumn="0" w:lastRowFirstColumn="0" w:lastRowLastColumn="0"/>
            <w:tcW w:w="846" w:type="dxa"/>
            <w:vAlign w:val="center"/>
          </w:tcPr>
          <w:p w14:paraId="05F2469A" w14:textId="77777777" w:rsidR="00DA4200" w:rsidRPr="00424605" w:rsidRDefault="00DA4200" w:rsidP="00DA4200">
            <w:pPr>
              <w:rPr>
                <w:b w:val="0"/>
                <w:sz w:val="20"/>
              </w:rPr>
            </w:pPr>
            <w:r w:rsidRPr="00424605">
              <w:rPr>
                <w:b w:val="0"/>
                <w:sz w:val="20"/>
              </w:rPr>
              <w:t>3</w:t>
            </w:r>
          </w:p>
        </w:tc>
        <w:tc>
          <w:tcPr>
            <w:tcW w:w="1701" w:type="dxa"/>
          </w:tcPr>
          <w:p w14:paraId="3A8B308D" w14:textId="0BEF9F10"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Pre-Emptively Replace</w:t>
            </w:r>
          </w:p>
        </w:tc>
        <w:tc>
          <w:tcPr>
            <w:tcW w:w="1134" w:type="dxa"/>
            <w:vAlign w:val="center"/>
          </w:tcPr>
          <w:p w14:paraId="08D26A51" w14:textId="36F792F2"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Y</w:t>
            </w:r>
          </w:p>
        </w:tc>
        <w:tc>
          <w:tcPr>
            <w:tcW w:w="992" w:type="dxa"/>
            <w:vAlign w:val="center"/>
          </w:tcPr>
          <w:p w14:paraId="0B4557C8" w14:textId="791DB4F7"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4.91</w:t>
            </w:r>
          </w:p>
        </w:tc>
        <w:tc>
          <w:tcPr>
            <w:tcW w:w="992" w:type="dxa"/>
            <w:vAlign w:val="center"/>
          </w:tcPr>
          <w:p w14:paraId="7E454987" w14:textId="7E8959E5"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101.65</w:t>
            </w:r>
          </w:p>
        </w:tc>
        <w:tc>
          <w:tcPr>
            <w:tcW w:w="851" w:type="dxa"/>
            <w:vAlign w:val="center"/>
          </w:tcPr>
          <w:p w14:paraId="4322B0E3" w14:textId="51B22F3E"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18.22</w:t>
            </w:r>
          </w:p>
        </w:tc>
        <w:tc>
          <w:tcPr>
            <w:tcW w:w="850" w:type="dxa"/>
            <w:vAlign w:val="center"/>
          </w:tcPr>
          <w:p w14:paraId="24E8BD39" w14:textId="5A00421C"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48.07</w:t>
            </w:r>
          </w:p>
        </w:tc>
        <w:tc>
          <w:tcPr>
            <w:tcW w:w="904" w:type="dxa"/>
            <w:vAlign w:val="center"/>
          </w:tcPr>
          <w:p w14:paraId="0FAFF57F" w14:textId="6E4348D0"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69.94</w:t>
            </w:r>
          </w:p>
        </w:tc>
        <w:tc>
          <w:tcPr>
            <w:tcW w:w="746" w:type="dxa"/>
            <w:vAlign w:val="center"/>
          </w:tcPr>
          <w:p w14:paraId="6C69CF0B" w14:textId="712147FC"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94.97</w:t>
            </w:r>
          </w:p>
        </w:tc>
      </w:tr>
      <w:tr w:rsidR="00DA4200" w14:paraId="4652FAFB" w14:textId="77777777" w:rsidTr="002B49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vAlign w:val="center"/>
          </w:tcPr>
          <w:p w14:paraId="46E64E3F" w14:textId="77777777" w:rsidR="00DA4200" w:rsidRPr="00424605" w:rsidRDefault="00DA4200" w:rsidP="00DA4200">
            <w:pPr>
              <w:rPr>
                <w:b w:val="0"/>
                <w:sz w:val="20"/>
              </w:rPr>
            </w:pPr>
            <w:r w:rsidRPr="00424605">
              <w:rPr>
                <w:b w:val="0"/>
                <w:sz w:val="20"/>
              </w:rPr>
              <w:t>4</w:t>
            </w:r>
          </w:p>
        </w:tc>
        <w:tc>
          <w:tcPr>
            <w:tcW w:w="1701" w:type="dxa"/>
          </w:tcPr>
          <w:p w14:paraId="0C54A48D" w14:textId="02B5E7FB"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r>
              <w:rPr>
                <w:sz w:val="20"/>
              </w:rPr>
              <w:t>Pre-Emptively Repair</w:t>
            </w:r>
          </w:p>
        </w:tc>
        <w:tc>
          <w:tcPr>
            <w:tcW w:w="1134" w:type="dxa"/>
            <w:vAlign w:val="center"/>
          </w:tcPr>
          <w:p w14:paraId="26396AA6" w14:textId="6D35CAF8"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r>
              <w:rPr>
                <w:sz w:val="20"/>
              </w:rPr>
              <w:t>N</w:t>
            </w:r>
          </w:p>
        </w:tc>
        <w:tc>
          <w:tcPr>
            <w:tcW w:w="992" w:type="dxa"/>
            <w:vAlign w:val="center"/>
          </w:tcPr>
          <w:p w14:paraId="03BD2957"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992" w:type="dxa"/>
            <w:vAlign w:val="center"/>
          </w:tcPr>
          <w:p w14:paraId="0AE7A994"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851" w:type="dxa"/>
            <w:vAlign w:val="center"/>
          </w:tcPr>
          <w:p w14:paraId="7461445E"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850" w:type="dxa"/>
            <w:vAlign w:val="center"/>
          </w:tcPr>
          <w:p w14:paraId="5288AD6D"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904" w:type="dxa"/>
            <w:vAlign w:val="center"/>
          </w:tcPr>
          <w:p w14:paraId="6072225C"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c>
          <w:tcPr>
            <w:tcW w:w="746" w:type="dxa"/>
            <w:vAlign w:val="center"/>
          </w:tcPr>
          <w:p w14:paraId="159D159E" w14:textId="77777777" w:rsidR="00DA4200" w:rsidRPr="00424605" w:rsidRDefault="00DA4200" w:rsidP="00DA4200">
            <w:pPr>
              <w:jc w:val="center"/>
              <w:cnfStyle w:val="000000100000" w:firstRow="0" w:lastRow="0" w:firstColumn="0" w:lastColumn="0" w:oddVBand="0" w:evenVBand="0" w:oddHBand="1" w:evenHBand="0" w:firstRowFirstColumn="0" w:firstRowLastColumn="0" w:lastRowFirstColumn="0" w:lastRowLastColumn="0"/>
              <w:rPr>
                <w:sz w:val="20"/>
              </w:rPr>
            </w:pPr>
          </w:p>
        </w:tc>
      </w:tr>
      <w:tr w:rsidR="00DA4200" w14:paraId="348D6322" w14:textId="77777777" w:rsidTr="002B4938">
        <w:tc>
          <w:tcPr>
            <w:cnfStyle w:val="001000000000" w:firstRow="0" w:lastRow="0" w:firstColumn="1" w:lastColumn="0" w:oddVBand="0" w:evenVBand="0" w:oddHBand="0" w:evenHBand="0" w:firstRowFirstColumn="0" w:firstRowLastColumn="0" w:lastRowFirstColumn="0" w:lastRowLastColumn="0"/>
            <w:tcW w:w="846" w:type="dxa"/>
            <w:vAlign w:val="center"/>
          </w:tcPr>
          <w:p w14:paraId="78734BF1" w14:textId="77777777" w:rsidR="00DA4200" w:rsidRPr="00424605" w:rsidRDefault="00DA4200" w:rsidP="00DA4200">
            <w:pPr>
              <w:rPr>
                <w:b w:val="0"/>
                <w:sz w:val="20"/>
              </w:rPr>
            </w:pPr>
            <w:r w:rsidRPr="00424605">
              <w:rPr>
                <w:b w:val="0"/>
                <w:sz w:val="20"/>
              </w:rPr>
              <w:t>5</w:t>
            </w:r>
          </w:p>
        </w:tc>
        <w:tc>
          <w:tcPr>
            <w:tcW w:w="1701" w:type="dxa"/>
          </w:tcPr>
          <w:p w14:paraId="7A3557CE" w14:textId="17914062"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Do Nothing</w:t>
            </w:r>
          </w:p>
        </w:tc>
        <w:tc>
          <w:tcPr>
            <w:tcW w:w="1134" w:type="dxa"/>
            <w:vAlign w:val="center"/>
          </w:tcPr>
          <w:p w14:paraId="6B767265" w14:textId="43B88F25"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N</w:t>
            </w:r>
          </w:p>
        </w:tc>
        <w:tc>
          <w:tcPr>
            <w:tcW w:w="992" w:type="dxa"/>
            <w:vAlign w:val="center"/>
          </w:tcPr>
          <w:p w14:paraId="3A0F7092" w14:textId="0881C96B"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£192.50</w:t>
            </w:r>
          </w:p>
        </w:tc>
        <w:tc>
          <w:tcPr>
            <w:tcW w:w="992" w:type="dxa"/>
            <w:vAlign w:val="center"/>
          </w:tcPr>
          <w:p w14:paraId="7D5E6FD2" w14:textId="0B8E4B83"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-£102.96</w:t>
            </w:r>
          </w:p>
        </w:tc>
        <w:tc>
          <w:tcPr>
            <w:tcW w:w="851" w:type="dxa"/>
            <w:vAlign w:val="center"/>
          </w:tcPr>
          <w:p w14:paraId="2AF4C2E0" w14:textId="1A5AFFE8"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-£34.57</w:t>
            </w:r>
          </w:p>
        </w:tc>
        <w:tc>
          <w:tcPr>
            <w:tcW w:w="850" w:type="dxa"/>
            <w:vAlign w:val="center"/>
          </w:tcPr>
          <w:p w14:paraId="0AE4E152" w14:textId="373D83ED"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-£59.05</w:t>
            </w:r>
          </w:p>
        </w:tc>
        <w:tc>
          <w:tcPr>
            <w:tcW w:w="904" w:type="dxa"/>
            <w:vAlign w:val="center"/>
          </w:tcPr>
          <w:p w14:paraId="09A4C762" w14:textId="140E08B1"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-£78.91</w:t>
            </w:r>
          </w:p>
        </w:tc>
        <w:tc>
          <w:tcPr>
            <w:tcW w:w="746" w:type="dxa"/>
            <w:vAlign w:val="center"/>
          </w:tcPr>
          <w:p w14:paraId="11819DBF" w14:textId="60DBB9FA" w:rsidR="00DA4200" w:rsidRPr="00424605" w:rsidRDefault="00DA4200" w:rsidP="00DA4200">
            <w:pPr>
              <w:jc w:val="center"/>
              <w:cnfStyle w:val="000000000000" w:firstRow="0" w:lastRow="0" w:firstColumn="0" w:lastColumn="0" w:oddVBand="0" w:evenVBand="0" w:oddHBand="0" w:evenHBand="0" w:firstRowFirstColumn="0" w:firstRowLastColumn="0" w:lastRowFirstColumn="0" w:lastRowLastColumn="0"/>
              <w:rPr>
                <w:sz w:val="20"/>
              </w:rPr>
            </w:pPr>
            <w:r>
              <w:rPr>
                <w:sz w:val="20"/>
              </w:rPr>
              <w:t>-£98</w:t>
            </w:r>
          </w:p>
        </w:tc>
      </w:tr>
    </w:tbl>
    <w:p w14:paraId="5D9AC111" w14:textId="16FDB776" w:rsidR="00EA42EA" w:rsidRDefault="00EA42EA" w:rsidP="00B0336B">
      <w:pPr>
        <w:rPr>
          <w:lang w:val="en-US"/>
        </w:rPr>
      </w:pPr>
    </w:p>
    <w:p w14:paraId="5B58FFC4" w14:textId="0B200E47" w:rsidR="00B0336B" w:rsidRDefault="00B0336B" w:rsidP="00B0336B">
      <w:pPr>
        <w:pStyle w:val="Default"/>
        <w:rPr>
          <w:rFonts w:cstheme="minorHAnsi"/>
          <w:color w:val="auto"/>
          <w:szCs w:val="22"/>
          <w:lang w:val="en-US"/>
        </w:rPr>
      </w:pPr>
    </w:p>
    <w:p w14:paraId="67D06D6B" w14:textId="4202817B" w:rsidR="00A45F79" w:rsidRDefault="00A45F79" w:rsidP="00B0336B">
      <w:pPr>
        <w:pStyle w:val="Default"/>
        <w:rPr>
          <w:rFonts w:cstheme="minorHAnsi"/>
          <w:color w:val="auto"/>
          <w:szCs w:val="22"/>
          <w:lang w:val="en-US"/>
        </w:rPr>
      </w:pPr>
    </w:p>
    <w:p w14:paraId="752E1CD4" w14:textId="64480F70" w:rsidR="00A45F79" w:rsidRDefault="00A45F79" w:rsidP="00B0336B">
      <w:pPr>
        <w:pStyle w:val="Default"/>
        <w:rPr>
          <w:rFonts w:cstheme="minorHAnsi"/>
          <w:color w:val="auto"/>
          <w:szCs w:val="22"/>
          <w:lang w:val="en-US"/>
        </w:rPr>
      </w:pPr>
    </w:p>
    <w:p w14:paraId="3B851813" w14:textId="77777777" w:rsidR="00A45F79" w:rsidRDefault="00A45F79" w:rsidP="00B0336B">
      <w:pPr>
        <w:pStyle w:val="Default"/>
        <w:rPr>
          <w:rFonts w:cstheme="minorHAnsi"/>
          <w:color w:val="auto"/>
          <w:szCs w:val="22"/>
          <w:lang w:val="en-US"/>
        </w:rPr>
      </w:pPr>
    </w:p>
    <w:p w14:paraId="6FE140BC" w14:textId="77777777" w:rsidR="00ED52D5" w:rsidRDefault="00ED52D5" w:rsidP="002D7AD5">
      <w:pPr>
        <w:pStyle w:val="Heading2"/>
      </w:pPr>
      <w:bookmarkStart w:id="17" w:name="_Toc16608688"/>
      <w:r w:rsidRPr="00D1245B">
        <w:t>Business Case Summary</w:t>
      </w:r>
      <w:bookmarkEnd w:id="17"/>
    </w:p>
    <w:p w14:paraId="2F7D5DD1" w14:textId="77777777" w:rsidR="00C32F44" w:rsidRDefault="00C32F44" w:rsidP="009B4E16">
      <w:pPr>
        <w:pStyle w:val="Default"/>
        <w:ind w:left="357" w:hanging="357"/>
        <w:rPr>
          <w:rFonts w:cstheme="minorHAnsi"/>
          <w:i/>
          <w:iCs/>
          <w:color w:val="595959" w:themeColor="text1" w:themeTint="A6"/>
          <w:szCs w:val="22"/>
        </w:rPr>
      </w:pPr>
    </w:p>
    <w:p w14:paraId="5D62B395" w14:textId="7DEB1711" w:rsidR="00A45F79" w:rsidRDefault="00A45F79" w:rsidP="00A45F79">
      <w:pPr>
        <w:pStyle w:val="Default"/>
        <w:rPr>
          <w:rFonts w:cstheme="minorHAnsi"/>
          <w:iCs/>
          <w:color w:val="auto"/>
          <w:szCs w:val="20"/>
        </w:rPr>
      </w:pPr>
      <w:r w:rsidRPr="00E71ED4">
        <w:rPr>
          <w:rFonts w:cstheme="minorHAnsi"/>
          <w:iCs/>
          <w:color w:val="auto"/>
          <w:szCs w:val="20"/>
        </w:rPr>
        <w:t xml:space="preserve">SGN is requesting an approved </w:t>
      </w:r>
      <w:r w:rsidRPr="00A224BE">
        <w:rPr>
          <w:rFonts w:cstheme="minorHAnsi"/>
          <w:iCs/>
          <w:color w:val="auto"/>
          <w:szCs w:val="20"/>
        </w:rPr>
        <w:t>expenditure of £</w:t>
      </w:r>
      <w:r w:rsidR="00585D1F">
        <w:rPr>
          <w:rFonts w:cstheme="minorHAnsi"/>
          <w:iCs/>
          <w:color w:val="auto"/>
          <w:szCs w:val="20"/>
        </w:rPr>
        <w:t>4</w:t>
      </w:r>
      <w:r w:rsidR="003F5033">
        <w:rPr>
          <w:rFonts w:cstheme="minorHAnsi"/>
          <w:iCs/>
          <w:color w:val="auto"/>
          <w:szCs w:val="20"/>
        </w:rPr>
        <w:t>.91</w:t>
      </w:r>
      <w:r w:rsidRPr="00A224BE">
        <w:rPr>
          <w:rFonts w:cstheme="minorHAnsi"/>
          <w:iCs/>
          <w:color w:val="auto"/>
          <w:szCs w:val="20"/>
        </w:rPr>
        <w:t>m over the GD2</w:t>
      </w:r>
      <w:r w:rsidRPr="00E71ED4">
        <w:rPr>
          <w:rFonts w:cstheme="minorHAnsi"/>
          <w:iCs/>
          <w:color w:val="auto"/>
          <w:szCs w:val="20"/>
        </w:rPr>
        <w:t xml:space="preserve"> period. This spend is required to enable SGN to secure and maintain its gas supply to the Isle of Sheppey. The works shall be managed and delivered by Southern Maintenance Operations, using direct and contract resources. This is currently part of an ongoing programme scheduled to be completed over GD2. </w:t>
      </w:r>
    </w:p>
    <w:p w14:paraId="027F30B8" w14:textId="77777777" w:rsidR="00A45F79" w:rsidRDefault="00A45F79" w:rsidP="002D7AD5"/>
    <w:p w14:paraId="28D665C9" w14:textId="6198BCC0" w:rsidR="00E61A4C" w:rsidRDefault="00E61A4C" w:rsidP="00A45F79">
      <w:pPr>
        <w:jc w:val="center"/>
      </w:pPr>
      <w:r>
        <w:t xml:space="preserve">Table </w:t>
      </w:r>
      <w:r w:rsidR="00A45F79">
        <w:t>11</w:t>
      </w:r>
      <w:r>
        <w:t xml:space="preserve"> </w:t>
      </w:r>
      <w:r w:rsidR="00C72AF2">
        <w:t xml:space="preserve">- </w:t>
      </w:r>
      <w:r>
        <w:t>Business Case Matrix</w:t>
      </w:r>
    </w:p>
    <w:tbl>
      <w:tblPr>
        <w:tblStyle w:val="GridTable4-Accent1"/>
        <w:tblW w:w="0" w:type="auto"/>
        <w:tblLook w:val="04A0" w:firstRow="1" w:lastRow="0" w:firstColumn="1" w:lastColumn="0" w:noHBand="0" w:noVBand="1"/>
      </w:tblPr>
      <w:tblGrid>
        <w:gridCol w:w="3364"/>
        <w:gridCol w:w="1176"/>
        <w:gridCol w:w="1176"/>
        <w:gridCol w:w="1176"/>
        <w:gridCol w:w="1136"/>
        <w:gridCol w:w="988"/>
      </w:tblGrid>
      <w:tr w:rsidR="0040698B" w14:paraId="6D4D4604" w14:textId="60A28648" w:rsidTr="004069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4" w:type="dxa"/>
          </w:tcPr>
          <w:p w14:paraId="0CB4434A" w14:textId="77777777" w:rsidR="0040698B" w:rsidRDefault="0040698B" w:rsidP="002D7AD5"/>
        </w:tc>
        <w:tc>
          <w:tcPr>
            <w:tcW w:w="1176" w:type="dxa"/>
          </w:tcPr>
          <w:p w14:paraId="40B1B58B" w14:textId="77777777" w:rsidR="0040698B" w:rsidRDefault="0040698B" w:rsidP="00081990">
            <w:pPr>
              <w:jc w:val="center"/>
              <w:cnfStyle w:val="100000000000" w:firstRow="1" w:lastRow="0" w:firstColumn="0" w:lastColumn="0" w:oddVBand="0" w:evenVBand="0" w:oddHBand="0" w:evenHBand="0" w:firstRowFirstColumn="0" w:firstRowLastColumn="0" w:lastRowFirstColumn="0" w:lastRowLastColumn="0"/>
              <w:rPr>
                <w:b w:val="0"/>
                <w:bCs w:val="0"/>
              </w:rPr>
            </w:pPr>
            <w:r w:rsidRPr="00081990">
              <w:t>Option</w:t>
            </w:r>
          </w:p>
          <w:p w14:paraId="7A862819" w14:textId="57439C84" w:rsidR="0040698B" w:rsidRPr="00081990" w:rsidRDefault="0040698B" w:rsidP="00081990">
            <w:pPr>
              <w:jc w:val="center"/>
              <w:cnfStyle w:val="100000000000" w:firstRow="1" w:lastRow="0" w:firstColumn="0" w:lastColumn="0" w:oddVBand="0" w:evenVBand="0" w:oddHBand="0" w:evenHBand="0" w:firstRowFirstColumn="0" w:firstRowLastColumn="0" w:lastRowFirstColumn="0" w:lastRowLastColumn="0"/>
            </w:pPr>
            <w:r>
              <w:t>Replace on failure</w:t>
            </w:r>
          </w:p>
        </w:tc>
        <w:tc>
          <w:tcPr>
            <w:tcW w:w="1176" w:type="dxa"/>
          </w:tcPr>
          <w:p w14:paraId="2177C78C" w14:textId="77777777" w:rsidR="0040698B" w:rsidRDefault="0040698B" w:rsidP="00081990">
            <w:pPr>
              <w:jc w:val="center"/>
              <w:cnfStyle w:val="100000000000" w:firstRow="1" w:lastRow="0" w:firstColumn="0" w:lastColumn="0" w:oddVBand="0" w:evenVBand="0" w:oddHBand="0" w:evenHBand="0" w:firstRowFirstColumn="0" w:firstRowLastColumn="0" w:lastRowFirstColumn="0" w:lastRowLastColumn="0"/>
              <w:rPr>
                <w:b w:val="0"/>
                <w:bCs w:val="0"/>
              </w:rPr>
            </w:pPr>
            <w:r w:rsidRPr="00081990">
              <w:t>Option</w:t>
            </w:r>
          </w:p>
          <w:p w14:paraId="07BD4C75" w14:textId="6A4E379D" w:rsidR="0040698B" w:rsidRPr="00081990" w:rsidRDefault="0040698B" w:rsidP="00081990">
            <w:pPr>
              <w:jc w:val="center"/>
              <w:cnfStyle w:val="100000000000" w:firstRow="1" w:lastRow="0" w:firstColumn="0" w:lastColumn="0" w:oddVBand="0" w:evenVBand="0" w:oddHBand="0" w:evenHBand="0" w:firstRowFirstColumn="0" w:firstRowLastColumn="0" w:lastRowFirstColumn="0" w:lastRowLastColumn="0"/>
            </w:pPr>
            <w:r>
              <w:t>Repair on failure</w:t>
            </w:r>
          </w:p>
        </w:tc>
        <w:tc>
          <w:tcPr>
            <w:tcW w:w="1176" w:type="dxa"/>
          </w:tcPr>
          <w:p w14:paraId="22B6CC58" w14:textId="77777777" w:rsidR="0040698B" w:rsidRDefault="0040698B" w:rsidP="00081990">
            <w:pPr>
              <w:jc w:val="center"/>
              <w:cnfStyle w:val="100000000000" w:firstRow="1" w:lastRow="0" w:firstColumn="0" w:lastColumn="0" w:oddVBand="0" w:evenVBand="0" w:oddHBand="0" w:evenHBand="0" w:firstRowFirstColumn="0" w:firstRowLastColumn="0" w:lastRowFirstColumn="0" w:lastRowLastColumn="0"/>
              <w:rPr>
                <w:b w:val="0"/>
                <w:bCs w:val="0"/>
              </w:rPr>
            </w:pPr>
            <w:r w:rsidRPr="00081990">
              <w:t>Option</w:t>
            </w:r>
          </w:p>
          <w:p w14:paraId="042AE446" w14:textId="0BE1BC27" w:rsidR="0040698B" w:rsidRPr="00081990" w:rsidRDefault="0040698B" w:rsidP="00081990">
            <w:pPr>
              <w:jc w:val="center"/>
              <w:cnfStyle w:val="100000000000" w:firstRow="1" w:lastRow="0" w:firstColumn="0" w:lastColumn="0" w:oddVBand="0" w:evenVBand="0" w:oddHBand="0" w:evenHBand="0" w:firstRowFirstColumn="0" w:firstRowLastColumn="0" w:lastRowFirstColumn="0" w:lastRowLastColumn="0"/>
            </w:pPr>
            <w:r>
              <w:t>Pre-emptively replace</w:t>
            </w:r>
          </w:p>
        </w:tc>
        <w:tc>
          <w:tcPr>
            <w:tcW w:w="1136" w:type="dxa"/>
          </w:tcPr>
          <w:p w14:paraId="71840700" w14:textId="77777777" w:rsidR="0040698B" w:rsidRDefault="0040698B" w:rsidP="00081990">
            <w:pPr>
              <w:jc w:val="center"/>
              <w:cnfStyle w:val="100000000000" w:firstRow="1" w:lastRow="0" w:firstColumn="0" w:lastColumn="0" w:oddVBand="0" w:evenVBand="0" w:oddHBand="0" w:evenHBand="0" w:firstRowFirstColumn="0" w:firstRowLastColumn="0" w:lastRowFirstColumn="0" w:lastRowLastColumn="0"/>
              <w:rPr>
                <w:b w:val="0"/>
                <w:bCs w:val="0"/>
              </w:rPr>
            </w:pPr>
            <w:r w:rsidRPr="00081990">
              <w:t>Option</w:t>
            </w:r>
          </w:p>
          <w:p w14:paraId="7C83F4A5" w14:textId="01326516" w:rsidR="0040698B" w:rsidRPr="00081990" w:rsidRDefault="0040698B" w:rsidP="00081990">
            <w:pPr>
              <w:jc w:val="center"/>
              <w:cnfStyle w:val="100000000000" w:firstRow="1" w:lastRow="0" w:firstColumn="0" w:lastColumn="0" w:oddVBand="0" w:evenVBand="0" w:oddHBand="0" w:evenHBand="0" w:firstRowFirstColumn="0" w:firstRowLastColumn="0" w:lastRowFirstColumn="0" w:lastRowLastColumn="0"/>
            </w:pPr>
            <w:r>
              <w:t>Pre-emptively repair</w:t>
            </w:r>
          </w:p>
        </w:tc>
        <w:tc>
          <w:tcPr>
            <w:tcW w:w="988" w:type="dxa"/>
          </w:tcPr>
          <w:p w14:paraId="4DBFF63A" w14:textId="77777777" w:rsidR="0040698B" w:rsidRDefault="0040698B" w:rsidP="00081990">
            <w:pPr>
              <w:jc w:val="center"/>
              <w:cnfStyle w:val="100000000000" w:firstRow="1" w:lastRow="0" w:firstColumn="0" w:lastColumn="0" w:oddVBand="0" w:evenVBand="0" w:oddHBand="0" w:evenHBand="0" w:firstRowFirstColumn="0" w:firstRowLastColumn="0" w:lastRowFirstColumn="0" w:lastRowLastColumn="0"/>
              <w:rPr>
                <w:b w:val="0"/>
                <w:bCs w:val="0"/>
              </w:rPr>
            </w:pPr>
            <w:r>
              <w:t>Option</w:t>
            </w:r>
          </w:p>
          <w:p w14:paraId="5606566A" w14:textId="0267D761" w:rsidR="0040698B" w:rsidRPr="00081990" w:rsidRDefault="0040698B" w:rsidP="00081990">
            <w:pPr>
              <w:jc w:val="center"/>
              <w:cnfStyle w:val="100000000000" w:firstRow="1" w:lastRow="0" w:firstColumn="0" w:lastColumn="0" w:oddVBand="0" w:evenVBand="0" w:oddHBand="0" w:evenHBand="0" w:firstRowFirstColumn="0" w:firstRowLastColumn="0" w:lastRowFirstColumn="0" w:lastRowLastColumn="0"/>
            </w:pPr>
            <w:r>
              <w:t>Do nothing</w:t>
            </w:r>
          </w:p>
        </w:tc>
      </w:tr>
      <w:tr w:rsidR="0040698B" w14:paraId="1905B267" w14:textId="4C2E0DAE" w:rsidTr="00406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4" w:type="dxa"/>
          </w:tcPr>
          <w:p w14:paraId="4883ECD5" w14:textId="77777777" w:rsidR="0040698B" w:rsidRPr="00081990" w:rsidRDefault="0040698B" w:rsidP="002D7AD5">
            <w:pPr>
              <w:rPr>
                <w:b w:val="0"/>
              </w:rPr>
            </w:pPr>
            <w:r w:rsidRPr="00081990">
              <w:rPr>
                <w:b w:val="0"/>
              </w:rPr>
              <w:t>Capex (£m)</w:t>
            </w:r>
          </w:p>
        </w:tc>
        <w:tc>
          <w:tcPr>
            <w:tcW w:w="1176" w:type="dxa"/>
          </w:tcPr>
          <w:p w14:paraId="08217815"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1176" w:type="dxa"/>
          </w:tcPr>
          <w:p w14:paraId="070862CC"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1176" w:type="dxa"/>
          </w:tcPr>
          <w:p w14:paraId="67C2E32E" w14:textId="0E8794E0" w:rsidR="0040698B" w:rsidRPr="00081990" w:rsidRDefault="0040698B" w:rsidP="0040698B">
            <w:pPr>
              <w:jc w:val="center"/>
              <w:cnfStyle w:val="000000100000" w:firstRow="0" w:lastRow="0" w:firstColumn="0" w:lastColumn="0" w:oddVBand="0" w:evenVBand="0" w:oddHBand="1" w:evenHBand="0" w:firstRowFirstColumn="0" w:firstRowLastColumn="0" w:lastRowFirstColumn="0" w:lastRowLastColumn="0"/>
            </w:pPr>
            <w:r>
              <w:t>4.91</w:t>
            </w:r>
          </w:p>
        </w:tc>
        <w:tc>
          <w:tcPr>
            <w:tcW w:w="1136" w:type="dxa"/>
          </w:tcPr>
          <w:p w14:paraId="3A9248F5"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988" w:type="dxa"/>
          </w:tcPr>
          <w:p w14:paraId="1DCF98A4"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r>
      <w:tr w:rsidR="0040698B" w14:paraId="12D1080F" w14:textId="401F898B" w:rsidTr="0040698B">
        <w:tc>
          <w:tcPr>
            <w:cnfStyle w:val="001000000000" w:firstRow="0" w:lastRow="0" w:firstColumn="1" w:lastColumn="0" w:oddVBand="0" w:evenVBand="0" w:oddHBand="0" w:evenHBand="0" w:firstRowFirstColumn="0" w:firstRowLastColumn="0" w:lastRowFirstColumn="0" w:lastRowLastColumn="0"/>
            <w:tcW w:w="3364" w:type="dxa"/>
          </w:tcPr>
          <w:p w14:paraId="0A99D344" w14:textId="77777777" w:rsidR="0040698B" w:rsidRPr="00081990" w:rsidRDefault="0040698B" w:rsidP="002D7AD5">
            <w:pPr>
              <w:rPr>
                <w:b w:val="0"/>
              </w:rPr>
            </w:pPr>
            <w:r w:rsidRPr="00081990">
              <w:rPr>
                <w:b w:val="0"/>
              </w:rPr>
              <w:t>Number of Interventions</w:t>
            </w:r>
          </w:p>
        </w:tc>
        <w:tc>
          <w:tcPr>
            <w:tcW w:w="1176" w:type="dxa"/>
          </w:tcPr>
          <w:p w14:paraId="4A4A93DF"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1176" w:type="dxa"/>
          </w:tcPr>
          <w:p w14:paraId="2A17A662"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1176" w:type="dxa"/>
          </w:tcPr>
          <w:p w14:paraId="6856C54E" w14:textId="0266FF7D" w:rsidR="0040698B" w:rsidRPr="00081990" w:rsidRDefault="0040698B" w:rsidP="0040698B">
            <w:pPr>
              <w:jc w:val="center"/>
              <w:cnfStyle w:val="000000000000" w:firstRow="0" w:lastRow="0" w:firstColumn="0" w:lastColumn="0" w:oddVBand="0" w:evenVBand="0" w:oddHBand="0" w:evenHBand="0" w:firstRowFirstColumn="0" w:firstRowLastColumn="0" w:lastRowFirstColumn="0" w:lastRowLastColumn="0"/>
            </w:pPr>
            <w:r>
              <w:t>1</w:t>
            </w:r>
          </w:p>
        </w:tc>
        <w:tc>
          <w:tcPr>
            <w:tcW w:w="1136" w:type="dxa"/>
          </w:tcPr>
          <w:p w14:paraId="63DC3B05"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988" w:type="dxa"/>
          </w:tcPr>
          <w:p w14:paraId="14EC7BA8"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r>
      <w:tr w:rsidR="0040698B" w14:paraId="6333AF9E" w14:textId="4F508D8F" w:rsidTr="00406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4" w:type="dxa"/>
          </w:tcPr>
          <w:p w14:paraId="782EE7BC" w14:textId="77777777" w:rsidR="0040698B" w:rsidRPr="00081990" w:rsidRDefault="0040698B" w:rsidP="002D7AD5">
            <w:pPr>
              <w:rPr>
                <w:b w:val="0"/>
              </w:rPr>
            </w:pPr>
            <w:r w:rsidRPr="00081990">
              <w:rPr>
                <w:b w:val="0"/>
              </w:rPr>
              <w:t>Carbon Emission Savings (2040 total, £m)</w:t>
            </w:r>
          </w:p>
        </w:tc>
        <w:tc>
          <w:tcPr>
            <w:tcW w:w="1176" w:type="dxa"/>
          </w:tcPr>
          <w:p w14:paraId="3A7D11A8"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1176" w:type="dxa"/>
          </w:tcPr>
          <w:p w14:paraId="6B1B2555"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1176" w:type="dxa"/>
          </w:tcPr>
          <w:p w14:paraId="0B741CC7"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1136" w:type="dxa"/>
          </w:tcPr>
          <w:p w14:paraId="0080AB2E"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988" w:type="dxa"/>
          </w:tcPr>
          <w:p w14:paraId="60538342"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r>
      <w:tr w:rsidR="0040698B" w14:paraId="370A4C16" w14:textId="7EDF72C9" w:rsidTr="0040698B">
        <w:tc>
          <w:tcPr>
            <w:cnfStyle w:val="001000000000" w:firstRow="0" w:lastRow="0" w:firstColumn="1" w:lastColumn="0" w:oddVBand="0" w:evenVBand="0" w:oddHBand="0" w:evenHBand="0" w:firstRowFirstColumn="0" w:firstRowLastColumn="0" w:lastRowFirstColumn="0" w:lastRowLastColumn="0"/>
            <w:tcW w:w="3364" w:type="dxa"/>
          </w:tcPr>
          <w:p w14:paraId="50E52B2C" w14:textId="77777777" w:rsidR="0040698B" w:rsidRPr="00081990" w:rsidRDefault="0040698B" w:rsidP="002D7AD5">
            <w:pPr>
              <w:rPr>
                <w:b w:val="0"/>
              </w:rPr>
            </w:pPr>
            <w:r w:rsidRPr="00081990">
              <w:rPr>
                <w:b w:val="0"/>
              </w:rPr>
              <w:t>Explosion Risk Reduction (2040 total £m)</w:t>
            </w:r>
          </w:p>
        </w:tc>
        <w:tc>
          <w:tcPr>
            <w:tcW w:w="1176" w:type="dxa"/>
          </w:tcPr>
          <w:p w14:paraId="02B61613"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1176" w:type="dxa"/>
          </w:tcPr>
          <w:p w14:paraId="1E797746"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1176" w:type="dxa"/>
          </w:tcPr>
          <w:p w14:paraId="34E17DE4"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1136" w:type="dxa"/>
          </w:tcPr>
          <w:p w14:paraId="49A76CEB"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988" w:type="dxa"/>
          </w:tcPr>
          <w:p w14:paraId="5D4373DE"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r>
      <w:tr w:rsidR="0040698B" w14:paraId="59673033" w14:textId="7FC0E662" w:rsidTr="00406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4" w:type="dxa"/>
          </w:tcPr>
          <w:p w14:paraId="2115C43B" w14:textId="77777777" w:rsidR="0040698B" w:rsidRPr="00081990" w:rsidRDefault="0040698B" w:rsidP="002D7AD5">
            <w:pPr>
              <w:rPr>
                <w:b w:val="0"/>
              </w:rPr>
            </w:pPr>
            <w:r w:rsidRPr="00081990">
              <w:rPr>
                <w:b w:val="0"/>
              </w:rPr>
              <w:t>Avoided Maint. (2040 total £m)</w:t>
            </w:r>
          </w:p>
        </w:tc>
        <w:tc>
          <w:tcPr>
            <w:tcW w:w="1176" w:type="dxa"/>
          </w:tcPr>
          <w:p w14:paraId="5B15D5E9"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1176" w:type="dxa"/>
          </w:tcPr>
          <w:p w14:paraId="6FBC3A9C"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1176" w:type="dxa"/>
          </w:tcPr>
          <w:p w14:paraId="23217340"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1136" w:type="dxa"/>
          </w:tcPr>
          <w:p w14:paraId="554F2C66"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c>
          <w:tcPr>
            <w:tcW w:w="988" w:type="dxa"/>
          </w:tcPr>
          <w:p w14:paraId="26533C88" w14:textId="77777777" w:rsidR="0040698B" w:rsidRPr="00081990" w:rsidRDefault="0040698B" w:rsidP="002D7AD5">
            <w:pPr>
              <w:cnfStyle w:val="000000100000" w:firstRow="0" w:lastRow="0" w:firstColumn="0" w:lastColumn="0" w:oddVBand="0" w:evenVBand="0" w:oddHBand="1" w:evenHBand="0" w:firstRowFirstColumn="0" w:firstRowLastColumn="0" w:lastRowFirstColumn="0" w:lastRowLastColumn="0"/>
            </w:pPr>
          </w:p>
        </w:tc>
      </w:tr>
      <w:tr w:rsidR="0040698B" w14:paraId="48B1804A" w14:textId="6245FBDB" w:rsidTr="0040698B">
        <w:tc>
          <w:tcPr>
            <w:cnfStyle w:val="001000000000" w:firstRow="0" w:lastRow="0" w:firstColumn="1" w:lastColumn="0" w:oddVBand="0" w:evenVBand="0" w:oddHBand="0" w:evenHBand="0" w:firstRowFirstColumn="0" w:firstRowLastColumn="0" w:lastRowFirstColumn="0" w:lastRowLastColumn="0"/>
            <w:tcW w:w="3364" w:type="dxa"/>
          </w:tcPr>
          <w:p w14:paraId="66B10AFD" w14:textId="77777777" w:rsidR="0040698B" w:rsidRPr="00081990" w:rsidRDefault="0040698B" w:rsidP="002D7AD5">
            <w:pPr>
              <w:rPr>
                <w:b w:val="0"/>
              </w:rPr>
            </w:pPr>
            <w:r w:rsidRPr="00081990">
              <w:rPr>
                <w:b w:val="0"/>
              </w:rPr>
              <w:t>NPV (2040 £m)</w:t>
            </w:r>
          </w:p>
        </w:tc>
        <w:tc>
          <w:tcPr>
            <w:tcW w:w="1176" w:type="dxa"/>
          </w:tcPr>
          <w:p w14:paraId="30FF6C6B"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1176" w:type="dxa"/>
          </w:tcPr>
          <w:p w14:paraId="51EF1CE9"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1176" w:type="dxa"/>
          </w:tcPr>
          <w:p w14:paraId="5D3500E4"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1136" w:type="dxa"/>
          </w:tcPr>
          <w:p w14:paraId="55701A65"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c>
          <w:tcPr>
            <w:tcW w:w="988" w:type="dxa"/>
          </w:tcPr>
          <w:p w14:paraId="31DBE138" w14:textId="77777777" w:rsidR="0040698B" w:rsidRPr="00081990" w:rsidRDefault="0040698B" w:rsidP="002D7AD5">
            <w:pPr>
              <w:cnfStyle w:val="000000000000" w:firstRow="0" w:lastRow="0" w:firstColumn="0" w:lastColumn="0" w:oddVBand="0" w:evenVBand="0" w:oddHBand="0" w:evenHBand="0" w:firstRowFirstColumn="0" w:firstRowLastColumn="0" w:lastRowFirstColumn="0" w:lastRowLastColumn="0"/>
            </w:pPr>
          </w:p>
        </w:tc>
      </w:tr>
    </w:tbl>
    <w:p w14:paraId="5C936A6D" w14:textId="77777777" w:rsidR="00A51994" w:rsidRDefault="00A51994" w:rsidP="002D7AD5"/>
    <w:p w14:paraId="2DD33822" w14:textId="77777777" w:rsidR="006457DD" w:rsidRDefault="00E01C0A" w:rsidP="00296B1B">
      <w:pPr>
        <w:pStyle w:val="Heading1"/>
        <w:ind w:hanging="283"/>
      </w:pPr>
      <w:bookmarkStart w:id="18" w:name="_Toc16608689"/>
      <w:r w:rsidRPr="00D1245B">
        <w:t>Preferred Option Scope and Project Plan</w:t>
      </w:r>
      <w:bookmarkEnd w:id="18"/>
    </w:p>
    <w:p w14:paraId="4E2CC60A" w14:textId="77777777" w:rsidR="0021402D" w:rsidRDefault="0021402D" w:rsidP="00ED65B3">
      <w:pPr>
        <w:pStyle w:val="Heading2"/>
      </w:pPr>
      <w:bookmarkStart w:id="19" w:name="_Toc16608690"/>
      <w:r w:rsidRPr="00D1245B">
        <w:t>Preferred option</w:t>
      </w:r>
      <w:bookmarkEnd w:id="19"/>
      <w:r w:rsidRPr="00D1245B">
        <w:t xml:space="preserve">  </w:t>
      </w:r>
    </w:p>
    <w:p w14:paraId="26B659C2" w14:textId="77777777" w:rsidR="00E846BC" w:rsidRDefault="00E846BC" w:rsidP="009B4E16">
      <w:pPr>
        <w:pStyle w:val="Default"/>
        <w:ind w:left="357" w:hanging="357"/>
        <w:rPr>
          <w:rFonts w:ascii="Calibri" w:hAnsi="Calibri" w:cstheme="minorBidi"/>
          <w:color w:val="auto"/>
          <w:szCs w:val="22"/>
        </w:rPr>
      </w:pPr>
    </w:p>
    <w:p w14:paraId="63F4FC3E" w14:textId="5BFAD2F4" w:rsidR="00924867" w:rsidRPr="00510412" w:rsidRDefault="00924867" w:rsidP="00924867">
      <w:pPr>
        <w:rPr>
          <w:rFonts w:asciiTheme="minorHAnsi" w:hAnsiTheme="minorHAnsi" w:cstheme="minorHAnsi"/>
          <w:szCs w:val="20"/>
        </w:rPr>
      </w:pPr>
      <w:r w:rsidRPr="00510412">
        <w:rPr>
          <w:rFonts w:asciiTheme="minorHAnsi" w:hAnsiTheme="minorHAnsi" w:cstheme="minorHAnsi"/>
          <w:szCs w:val="20"/>
        </w:rPr>
        <w:t>The preferred option would be to initially</w:t>
      </w:r>
      <w:r w:rsidRPr="00510412">
        <w:rPr>
          <w:rFonts w:asciiTheme="minorHAnsi" w:hAnsiTheme="minorHAnsi" w:cstheme="minorHAnsi"/>
          <w:iCs/>
          <w:szCs w:val="20"/>
        </w:rPr>
        <w:t xml:space="preserve"> replace the IP gas main from the south side of the Kingsferry Bridge to a connection across the River Swale using horizontal directional drilling techniques.</w:t>
      </w:r>
      <w:r w:rsidR="00993A9F" w:rsidRPr="00510412">
        <w:rPr>
          <w:rFonts w:asciiTheme="minorHAnsi" w:hAnsiTheme="minorHAnsi" w:cstheme="minorHAnsi"/>
          <w:iCs/>
          <w:szCs w:val="20"/>
        </w:rPr>
        <w:t xml:space="preserve"> </w:t>
      </w:r>
      <w:r w:rsidRPr="00510412">
        <w:rPr>
          <w:rFonts w:asciiTheme="minorHAnsi" w:hAnsiTheme="minorHAnsi" w:cstheme="minorHAnsi"/>
          <w:szCs w:val="20"/>
        </w:rPr>
        <w:t>This is the only assured method to both safeguard the integrity of the gas distribution network and ensure improved health and safety for the public and operatives of SGN.</w:t>
      </w:r>
    </w:p>
    <w:p w14:paraId="390A9A70" w14:textId="77777777" w:rsidR="00AE31BD" w:rsidRDefault="00AE31BD" w:rsidP="002D7AD5">
      <w:pPr>
        <w:pStyle w:val="Heading2"/>
      </w:pPr>
      <w:bookmarkStart w:id="20" w:name="_Toc16608691"/>
      <w:commentRangeStart w:id="21"/>
      <w:r w:rsidRPr="00D1245B">
        <w:t>Asset Health Spend Profile</w:t>
      </w:r>
      <w:bookmarkEnd w:id="20"/>
      <w:commentRangeEnd w:id="21"/>
      <w:r w:rsidR="00DC3683">
        <w:rPr>
          <w:rStyle w:val="CommentReference"/>
          <w:rFonts w:eastAsiaTheme="minorHAnsi" w:cstheme="minorBidi"/>
          <w:b w:val="0"/>
          <w:bCs w:val="0"/>
          <w:color w:val="5A5A59"/>
        </w:rPr>
        <w:commentReference w:id="21"/>
      </w:r>
    </w:p>
    <w:p w14:paraId="5F4EC132" w14:textId="66159A92" w:rsidR="006D259F" w:rsidRDefault="006D259F" w:rsidP="00F46156"/>
    <w:p w14:paraId="65D7B5CB" w14:textId="1D79C1F1" w:rsidR="00510412" w:rsidRDefault="00510412" w:rsidP="00510412">
      <w:pPr>
        <w:jc w:val="center"/>
      </w:pPr>
      <w:r>
        <w:t xml:space="preserve">Table 12 - </w:t>
      </w:r>
      <w:r w:rsidRPr="00510412">
        <w:rPr>
          <w:szCs w:val="24"/>
          <w:lang w:val="en-US" w:eastAsia="en-GB"/>
        </w:rPr>
        <w:t>Asset Health Spend Profile (£m)</w:t>
      </w:r>
    </w:p>
    <w:tbl>
      <w:tblPr>
        <w:tblStyle w:val="GridTable4-Accent1"/>
        <w:tblW w:w="0" w:type="auto"/>
        <w:tblLook w:val="04A0" w:firstRow="1" w:lastRow="0" w:firstColumn="1" w:lastColumn="0" w:noHBand="0" w:noVBand="1"/>
      </w:tblPr>
      <w:tblGrid>
        <w:gridCol w:w="1238"/>
        <w:gridCol w:w="1308"/>
        <w:gridCol w:w="1308"/>
        <w:gridCol w:w="1308"/>
        <w:gridCol w:w="1308"/>
        <w:gridCol w:w="1308"/>
        <w:gridCol w:w="1238"/>
      </w:tblGrid>
      <w:tr w:rsidR="00216E97" w14:paraId="0F0A2BD7" w14:textId="77777777" w:rsidTr="004110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7"/>
          </w:tcPr>
          <w:p w14:paraId="1B00F6D6" w14:textId="77777777" w:rsidR="00216E97" w:rsidRPr="00575CA1" w:rsidRDefault="00216E97" w:rsidP="00510412">
            <w:pPr>
              <w:jc w:val="center"/>
              <w:rPr>
                <w:sz w:val="20"/>
                <w:lang w:val="en-US" w:eastAsia="en-GB"/>
              </w:rPr>
            </w:pPr>
            <w:r w:rsidRPr="00575CA1">
              <w:rPr>
                <w:sz w:val="20"/>
                <w:lang w:val="en-US" w:eastAsia="en-GB"/>
              </w:rPr>
              <w:t>Asset Health Spend Profile (£m)</w:t>
            </w:r>
          </w:p>
        </w:tc>
      </w:tr>
      <w:tr w:rsidR="00216E97" w14:paraId="69556564" w14:textId="77777777" w:rsidTr="004110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8" w:type="dxa"/>
          </w:tcPr>
          <w:p w14:paraId="14407E25" w14:textId="77777777" w:rsidR="00216E97" w:rsidRPr="00510412" w:rsidRDefault="00216E97" w:rsidP="00324E0E">
            <w:pPr>
              <w:jc w:val="center"/>
              <w:rPr>
                <w:sz w:val="20"/>
                <w:lang w:val="en-US" w:eastAsia="en-GB"/>
              </w:rPr>
            </w:pPr>
            <w:r w:rsidRPr="00510412">
              <w:rPr>
                <w:sz w:val="20"/>
                <w:lang w:val="en-US" w:eastAsia="en-GB"/>
              </w:rPr>
              <w:t>Pre GD2</w:t>
            </w:r>
          </w:p>
        </w:tc>
        <w:tc>
          <w:tcPr>
            <w:tcW w:w="1308" w:type="dxa"/>
          </w:tcPr>
          <w:p w14:paraId="09341D46" w14:textId="77777777" w:rsidR="00216E97" w:rsidRPr="00510412" w:rsidRDefault="00216E97" w:rsidP="00324E0E">
            <w:pPr>
              <w:jc w:val="center"/>
              <w:cnfStyle w:val="000000100000" w:firstRow="0" w:lastRow="0" w:firstColumn="0" w:lastColumn="0" w:oddVBand="0" w:evenVBand="0" w:oddHBand="1" w:evenHBand="0" w:firstRowFirstColumn="0" w:firstRowLastColumn="0" w:lastRowFirstColumn="0" w:lastRowLastColumn="0"/>
              <w:rPr>
                <w:sz w:val="20"/>
                <w:lang w:val="en-US" w:eastAsia="en-GB"/>
              </w:rPr>
            </w:pPr>
            <w:r w:rsidRPr="00510412">
              <w:rPr>
                <w:sz w:val="20"/>
                <w:lang w:val="en-US" w:eastAsia="en-GB"/>
              </w:rPr>
              <w:t>2021/22</w:t>
            </w:r>
          </w:p>
        </w:tc>
        <w:tc>
          <w:tcPr>
            <w:tcW w:w="1308" w:type="dxa"/>
          </w:tcPr>
          <w:p w14:paraId="2F53B303" w14:textId="77777777" w:rsidR="00216E97" w:rsidRPr="00575CA1" w:rsidRDefault="00216E97" w:rsidP="00324E0E">
            <w:pPr>
              <w:jc w:val="center"/>
              <w:cnfStyle w:val="000000100000" w:firstRow="0" w:lastRow="0" w:firstColumn="0" w:lastColumn="0" w:oddVBand="0" w:evenVBand="0" w:oddHBand="1" w:evenHBand="0" w:firstRowFirstColumn="0" w:firstRowLastColumn="0" w:lastRowFirstColumn="0" w:lastRowLastColumn="0"/>
              <w:rPr>
                <w:sz w:val="20"/>
                <w:lang w:val="en-US" w:eastAsia="en-GB"/>
              </w:rPr>
            </w:pPr>
            <w:r w:rsidRPr="00575CA1">
              <w:rPr>
                <w:sz w:val="20"/>
                <w:lang w:val="en-US" w:eastAsia="en-GB"/>
              </w:rPr>
              <w:t>2022/23</w:t>
            </w:r>
          </w:p>
        </w:tc>
        <w:tc>
          <w:tcPr>
            <w:tcW w:w="1308" w:type="dxa"/>
          </w:tcPr>
          <w:p w14:paraId="390756DA" w14:textId="77777777" w:rsidR="00216E97" w:rsidRPr="00575CA1" w:rsidRDefault="00216E97" w:rsidP="00324E0E">
            <w:pPr>
              <w:jc w:val="center"/>
              <w:cnfStyle w:val="000000100000" w:firstRow="0" w:lastRow="0" w:firstColumn="0" w:lastColumn="0" w:oddVBand="0" w:evenVBand="0" w:oddHBand="1" w:evenHBand="0" w:firstRowFirstColumn="0" w:firstRowLastColumn="0" w:lastRowFirstColumn="0" w:lastRowLastColumn="0"/>
              <w:rPr>
                <w:sz w:val="20"/>
                <w:lang w:val="en-US" w:eastAsia="en-GB"/>
              </w:rPr>
            </w:pPr>
            <w:r w:rsidRPr="00575CA1">
              <w:rPr>
                <w:sz w:val="20"/>
                <w:lang w:val="en-US" w:eastAsia="en-GB"/>
              </w:rPr>
              <w:t>2023/24</w:t>
            </w:r>
          </w:p>
        </w:tc>
        <w:tc>
          <w:tcPr>
            <w:tcW w:w="1308" w:type="dxa"/>
          </w:tcPr>
          <w:p w14:paraId="699BBE16" w14:textId="77777777" w:rsidR="00216E97" w:rsidRPr="00575CA1" w:rsidRDefault="00216E97" w:rsidP="00324E0E">
            <w:pPr>
              <w:jc w:val="center"/>
              <w:cnfStyle w:val="000000100000" w:firstRow="0" w:lastRow="0" w:firstColumn="0" w:lastColumn="0" w:oddVBand="0" w:evenVBand="0" w:oddHBand="1" w:evenHBand="0" w:firstRowFirstColumn="0" w:firstRowLastColumn="0" w:lastRowFirstColumn="0" w:lastRowLastColumn="0"/>
              <w:rPr>
                <w:sz w:val="20"/>
                <w:lang w:val="en-US" w:eastAsia="en-GB"/>
              </w:rPr>
            </w:pPr>
            <w:r w:rsidRPr="00575CA1">
              <w:rPr>
                <w:sz w:val="20"/>
                <w:lang w:val="en-US" w:eastAsia="en-GB"/>
              </w:rPr>
              <w:t>2024/25</w:t>
            </w:r>
          </w:p>
        </w:tc>
        <w:tc>
          <w:tcPr>
            <w:tcW w:w="1308" w:type="dxa"/>
          </w:tcPr>
          <w:p w14:paraId="16D84A7B" w14:textId="77777777" w:rsidR="00216E97" w:rsidRPr="00575CA1" w:rsidRDefault="00216E97" w:rsidP="00324E0E">
            <w:pPr>
              <w:jc w:val="center"/>
              <w:cnfStyle w:val="000000100000" w:firstRow="0" w:lastRow="0" w:firstColumn="0" w:lastColumn="0" w:oddVBand="0" w:evenVBand="0" w:oddHBand="1" w:evenHBand="0" w:firstRowFirstColumn="0" w:firstRowLastColumn="0" w:lastRowFirstColumn="0" w:lastRowLastColumn="0"/>
              <w:rPr>
                <w:sz w:val="20"/>
                <w:lang w:val="en-US" w:eastAsia="en-GB"/>
              </w:rPr>
            </w:pPr>
            <w:r w:rsidRPr="00575CA1">
              <w:rPr>
                <w:sz w:val="20"/>
                <w:lang w:val="en-US" w:eastAsia="en-GB"/>
              </w:rPr>
              <w:t>2025/26</w:t>
            </w:r>
          </w:p>
        </w:tc>
        <w:tc>
          <w:tcPr>
            <w:tcW w:w="1238" w:type="dxa"/>
          </w:tcPr>
          <w:p w14:paraId="02AE0729" w14:textId="77777777" w:rsidR="00216E97" w:rsidRPr="00575CA1" w:rsidRDefault="00216E97" w:rsidP="00324E0E">
            <w:pPr>
              <w:jc w:val="center"/>
              <w:cnfStyle w:val="000000100000" w:firstRow="0" w:lastRow="0" w:firstColumn="0" w:lastColumn="0" w:oddVBand="0" w:evenVBand="0" w:oddHBand="1" w:evenHBand="0" w:firstRowFirstColumn="0" w:firstRowLastColumn="0" w:lastRowFirstColumn="0" w:lastRowLastColumn="0"/>
              <w:rPr>
                <w:sz w:val="20"/>
                <w:lang w:val="en-US" w:eastAsia="en-GB"/>
              </w:rPr>
            </w:pPr>
            <w:r w:rsidRPr="00575CA1">
              <w:rPr>
                <w:sz w:val="20"/>
                <w:lang w:val="en-US" w:eastAsia="en-GB"/>
              </w:rPr>
              <w:t>Post GD2</w:t>
            </w:r>
          </w:p>
        </w:tc>
      </w:tr>
      <w:tr w:rsidR="00216E97" w14:paraId="714C1721" w14:textId="77777777" w:rsidTr="004110A5">
        <w:tc>
          <w:tcPr>
            <w:cnfStyle w:val="001000000000" w:firstRow="0" w:lastRow="0" w:firstColumn="1" w:lastColumn="0" w:oddVBand="0" w:evenVBand="0" w:oddHBand="0" w:evenHBand="0" w:firstRowFirstColumn="0" w:firstRowLastColumn="0" w:lastRowFirstColumn="0" w:lastRowLastColumn="0"/>
            <w:tcW w:w="1238" w:type="dxa"/>
          </w:tcPr>
          <w:p w14:paraId="0C1FA1B3" w14:textId="1A40B37D" w:rsidR="00216E97" w:rsidRPr="00575CA1" w:rsidRDefault="00510412" w:rsidP="00510412">
            <w:pPr>
              <w:jc w:val="center"/>
              <w:rPr>
                <w:b w:val="0"/>
                <w:sz w:val="20"/>
                <w:lang w:val="en-US" w:eastAsia="en-GB"/>
              </w:rPr>
            </w:pPr>
            <w:r>
              <w:rPr>
                <w:b w:val="0"/>
                <w:sz w:val="20"/>
                <w:lang w:val="en-US" w:eastAsia="en-GB"/>
              </w:rPr>
              <w:t>0.45</w:t>
            </w:r>
          </w:p>
        </w:tc>
        <w:tc>
          <w:tcPr>
            <w:tcW w:w="1308" w:type="dxa"/>
          </w:tcPr>
          <w:p w14:paraId="348AF784" w14:textId="10758FE3" w:rsidR="00216E97" w:rsidRPr="00575CA1" w:rsidRDefault="0040698B" w:rsidP="00510412">
            <w:pPr>
              <w:jc w:val="center"/>
              <w:cnfStyle w:val="000000000000" w:firstRow="0" w:lastRow="0" w:firstColumn="0" w:lastColumn="0" w:oddVBand="0" w:evenVBand="0" w:oddHBand="0" w:evenHBand="0" w:firstRowFirstColumn="0" w:firstRowLastColumn="0" w:lastRowFirstColumn="0" w:lastRowLastColumn="0"/>
              <w:rPr>
                <w:sz w:val="20"/>
                <w:lang w:val="en-US" w:eastAsia="en-GB"/>
              </w:rPr>
            </w:pPr>
            <w:r>
              <w:rPr>
                <w:sz w:val="20"/>
                <w:lang w:val="en-US" w:eastAsia="en-GB"/>
              </w:rPr>
              <w:t>4.91</w:t>
            </w:r>
          </w:p>
        </w:tc>
        <w:tc>
          <w:tcPr>
            <w:tcW w:w="1308" w:type="dxa"/>
          </w:tcPr>
          <w:p w14:paraId="5246523A" w14:textId="091DAF24" w:rsidR="00216E97" w:rsidRPr="00575CA1" w:rsidRDefault="0040698B" w:rsidP="00510412">
            <w:pPr>
              <w:jc w:val="center"/>
              <w:cnfStyle w:val="000000000000" w:firstRow="0" w:lastRow="0" w:firstColumn="0" w:lastColumn="0" w:oddVBand="0" w:evenVBand="0" w:oddHBand="0" w:evenHBand="0" w:firstRowFirstColumn="0" w:firstRowLastColumn="0" w:lastRowFirstColumn="0" w:lastRowLastColumn="0"/>
              <w:rPr>
                <w:sz w:val="20"/>
                <w:lang w:val="en-US" w:eastAsia="en-GB"/>
              </w:rPr>
            </w:pPr>
            <w:r>
              <w:rPr>
                <w:sz w:val="20"/>
                <w:lang w:val="en-US" w:eastAsia="en-GB"/>
              </w:rPr>
              <w:t>0</w:t>
            </w:r>
          </w:p>
        </w:tc>
        <w:tc>
          <w:tcPr>
            <w:tcW w:w="1308" w:type="dxa"/>
          </w:tcPr>
          <w:p w14:paraId="6ECD5BA6" w14:textId="332B697B" w:rsidR="00216E97" w:rsidRPr="00575CA1" w:rsidRDefault="001436B2" w:rsidP="00510412">
            <w:pPr>
              <w:jc w:val="center"/>
              <w:cnfStyle w:val="000000000000" w:firstRow="0" w:lastRow="0" w:firstColumn="0" w:lastColumn="0" w:oddVBand="0" w:evenVBand="0" w:oddHBand="0" w:evenHBand="0" w:firstRowFirstColumn="0" w:firstRowLastColumn="0" w:lastRowFirstColumn="0" w:lastRowLastColumn="0"/>
              <w:rPr>
                <w:sz w:val="20"/>
                <w:lang w:val="en-US" w:eastAsia="en-GB"/>
              </w:rPr>
            </w:pPr>
            <w:r>
              <w:rPr>
                <w:sz w:val="20"/>
                <w:lang w:val="en-US" w:eastAsia="en-GB"/>
              </w:rPr>
              <w:t>0</w:t>
            </w:r>
          </w:p>
        </w:tc>
        <w:tc>
          <w:tcPr>
            <w:tcW w:w="1308" w:type="dxa"/>
          </w:tcPr>
          <w:p w14:paraId="5741F4AD" w14:textId="237A7012" w:rsidR="00216E97" w:rsidRPr="00575CA1" w:rsidRDefault="001436B2" w:rsidP="00510412">
            <w:pPr>
              <w:jc w:val="center"/>
              <w:cnfStyle w:val="000000000000" w:firstRow="0" w:lastRow="0" w:firstColumn="0" w:lastColumn="0" w:oddVBand="0" w:evenVBand="0" w:oddHBand="0" w:evenHBand="0" w:firstRowFirstColumn="0" w:firstRowLastColumn="0" w:lastRowFirstColumn="0" w:lastRowLastColumn="0"/>
              <w:rPr>
                <w:sz w:val="20"/>
                <w:lang w:val="en-US" w:eastAsia="en-GB"/>
              </w:rPr>
            </w:pPr>
            <w:r>
              <w:rPr>
                <w:sz w:val="20"/>
                <w:lang w:val="en-US" w:eastAsia="en-GB"/>
              </w:rPr>
              <w:t>0</w:t>
            </w:r>
          </w:p>
        </w:tc>
        <w:tc>
          <w:tcPr>
            <w:tcW w:w="1308" w:type="dxa"/>
          </w:tcPr>
          <w:p w14:paraId="185476FA" w14:textId="2B2A3AF5" w:rsidR="00216E97" w:rsidRPr="00575CA1" w:rsidRDefault="001436B2" w:rsidP="00510412">
            <w:pPr>
              <w:jc w:val="center"/>
              <w:cnfStyle w:val="000000000000" w:firstRow="0" w:lastRow="0" w:firstColumn="0" w:lastColumn="0" w:oddVBand="0" w:evenVBand="0" w:oddHBand="0" w:evenHBand="0" w:firstRowFirstColumn="0" w:firstRowLastColumn="0" w:lastRowFirstColumn="0" w:lastRowLastColumn="0"/>
              <w:rPr>
                <w:sz w:val="20"/>
                <w:lang w:val="en-US" w:eastAsia="en-GB"/>
              </w:rPr>
            </w:pPr>
            <w:r>
              <w:rPr>
                <w:sz w:val="20"/>
                <w:lang w:val="en-US" w:eastAsia="en-GB"/>
              </w:rPr>
              <w:t>0</w:t>
            </w:r>
          </w:p>
        </w:tc>
        <w:tc>
          <w:tcPr>
            <w:tcW w:w="1238" w:type="dxa"/>
          </w:tcPr>
          <w:p w14:paraId="7B651E66" w14:textId="0E24895F" w:rsidR="00216E97" w:rsidRPr="00575CA1" w:rsidRDefault="001436B2" w:rsidP="00510412">
            <w:pPr>
              <w:jc w:val="center"/>
              <w:cnfStyle w:val="000000000000" w:firstRow="0" w:lastRow="0" w:firstColumn="0" w:lastColumn="0" w:oddVBand="0" w:evenVBand="0" w:oddHBand="0" w:evenHBand="0" w:firstRowFirstColumn="0" w:firstRowLastColumn="0" w:lastRowFirstColumn="0" w:lastRowLastColumn="0"/>
              <w:rPr>
                <w:sz w:val="20"/>
                <w:lang w:val="en-US" w:eastAsia="en-GB"/>
              </w:rPr>
            </w:pPr>
            <w:r>
              <w:rPr>
                <w:sz w:val="20"/>
                <w:lang w:val="en-US" w:eastAsia="en-GB"/>
              </w:rPr>
              <w:t>0</w:t>
            </w:r>
          </w:p>
        </w:tc>
      </w:tr>
    </w:tbl>
    <w:p w14:paraId="427DAD5C" w14:textId="77777777" w:rsidR="00510412" w:rsidRDefault="00510412" w:rsidP="00324E0E">
      <w:pPr>
        <w:pStyle w:val="NoSpacing"/>
      </w:pPr>
    </w:p>
    <w:p w14:paraId="72BF88A6" w14:textId="5FA1A2E1" w:rsidR="004110A5" w:rsidRDefault="00510412" w:rsidP="00510412">
      <w:pPr>
        <w:rPr>
          <w:rFonts w:asciiTheme="minorHAnsi" w:hAnsiTheme="minorHAnsi" w:cstheme="minorHAnsi"/>
          <w:szCs w:val="20"/>
        </w:rPr>
      </w:pPr>
      <w:r w:rsidRPr="00510412">
        <w:rPr>
          <w:rFonts w:asciiTheme="minorHAnsi" w:hAnsiTheme="minorHAnsi" w:cstheme="minorHAnsi"/>
          <w:szCs w:val="20"/>
        </w:rPr>
        <w:t>The identified s</w:t>
      </w:r>
      <w:r w:rsidR="009F4FA0" w:rsidRPr="00510412">
        <w:rPr>
          <w:rFonts w:asciiTheme="minorHAnsi" w:hAnsiTheme="minorHAnsi" w:cstheme="minorHAnsi"/>
          <w:szCs w:val="20"/>
        </w:rPr>
        <w:t>pend pre-GD2 is not part of this project.</w:t>
      </w:r>
      <w:r w:rsidRPr="00510412">
        <w:rPr>
          <w:rFonts w:asciiTheme="minorHAnsi" w:hAnsiTheme="minorHAnsi" w:cstheme="minorHAnsi"/>
          <w:szCs w:val="20"/>
        </w:rPr>
        <w:t xml:space="preserve"> </w:t>
      </w:r>
      <w:r w:rsidR="004110A5" w:rsidRPr="00510412">
        <w:rPr>
          <w:rFonts w:asciiTheme="minorHAnsi" w:hAnsiTheme="minorHAnsi" w:cstheme="minorHAnsi"/>
          <w:szCs w:val="20"/>
        </w:rPr>
        <w:t xml:space="preserve">This spend profile is based on the ability to deliver a programmed replacement of the IP gas main servicing the Isle of Sheppey Kent in its entirety from the south side of the Kingsferry Bridge and within the service tunnel that crosses the River Swale. </w:t>
      </w:r>
    </w:p>
    <w:p w14:paraId="56F27CCF" w14:textId="77777777" w:rsidR="00510412" w:rsidRPr="00510412" w:rsidRDefault="00510412" w:rsidP="00510412">
      <w:pPr>
        <w:rPr>
          <w:rFonts w:asciiTheme="minorHAnsi" w:hAnsiTheme="minorHAnsi" w:cstheme="minorHAnsi"/>
          <w:szCs w:val="20"/>
        </w:rPr>
      </w:pPr>
    </w:p>
    <w:p w14:paraId="6548205C" w14:textId="77777777" w:rsidR="00DA512C" w:rsidRDefault="00DA512C" w:rsidP="00DA512C">
      <w:pPr>
        <w:pStyle w:val="Heading2"/>
      </w:pPr>
      <w:r>
        <w:t>Investment Risk Discussion</w:t>
      </w:r>
    </w:p>
    <w:p w14:paraId="1B0E46DC" w14:textId="77777777" w:rsidR="00DA512C" w:rsidRDefault="00DA512C" w:rsidP="00F46156"/>
    <w:p w14:paraId="3E2FD0FD" w14:textId="77777777" w:rsidR="00435945" w:rsidRDefault="00435945" w:rsidP="00435945">
      <w:r w:rsidRPr="00D23FC3">
        <w:t>The investment for th</w:t>
      </w:r>
      <w:r>
        <w:t xml:space="preserve">is project </w:t>
      </w:r>
      <w:r w:rsidRPr="00D23FC3">
        <w:t xml:space="preserve">is </w:t>
      </w:r>
      <w:r>
        <w:t xml:space="preserve">controlled by a </w:t>
      </w:r>
      <w:r w:rsidRPr="00D23FC3">
        <w:t xml:space="preserve">tendered contractor event </w:t>
      </w:r>
      <w:r>
        <w:t xml:space="preserve">to </w:t>
      </w:r>
      <w:r w:rsidRPr="00D23FC3">
        <w:t>ensure a high-level confidence will be seen.</w:t>
      </w:r>
      <w:r>
        <w:t xml:space="preserve"> </w:t>
      </w:r>
      <w:r w:rsidRPr="00D23FC3">
        <w:t>This allows a fully forecastable level of investment with fully understood market factors and pressures.</w:t>
      </w:r>
    </w:p>
    <w:p w14:paraId="4B715E3D" w14:textId="77777777" w:rsidR="00435945" w:rsidRDefault="00435945" w:rsidP="00435945">
      <w:r w:rsidRPr="00EB0095">
        <w:t xml:space="preserve">The table below identifies risks outside of our control that have the potential to impact this project, detailed within the cost benefit analysis template are the full mitigation and controls for these events.  </w:t>
      </w:r>
    </w:p>
    <w:tbl>
      <w:tblPr>
        <w:tblW w:w="10065" w:type="dxa"/>
        <w:tblInd w:w="-289" w:type="dxa"/>
        <w:tblLayout w:type="fixed"/>
        <w:tblLook w:val="04A0" w:firstRow="1" w:lastRow="0" w:firstColumn="1" w:lastColumn="0" w:noHBand="0" w:noVBand="1"/>
      </w:tblPr>
      <w:tblGrid>
        <w:gridCol w:w="1342"/>
        <w:gridCol w:w="1063"/>
        <w:gridCol w:w="1161"/>
        <w:gridCol w:w="2241"/>
        <w:gridCol w:w="4258"/>
      </w:tblGrid>
      <w:tr w:rsidR="00435945" w:rsidRPr="007E55AB" w14:paraId="70094B9E" w14:textId="77777777" w:rsidTr="007E55AB">
        <w:trPr>
          <w:trHeight w:val="492"/>
        </w:trPr>
        <w:tc>
          <w:tcPr>
            <w:tcW w:w="1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92C51" w14:textId="77777777" w:rsidR="00435945" w:rsidRPr="007E55AB" w:rsidRDefault="00435945" w:rsidP="00324E0E">
            <w:pPr>
              <w:spacing w:after="0"/>
              <w:jc w:val="center"/>
              <w:rPr>
                <w:rFonts w:eastAsia="Times New Roman" w:cs="Calibri"/>
                <w:b/>
                <w:bCs/>
                <w:color w:val="000000"/>
                <w:lang w:eastAsia="en-GB"/>
              </w:rPr>
            </w:pPr>
            <w:r w:rsidRPr="007E55AB">
              <w:rPr>
                <w:rFonts w:eastAsia="Times New Roman" w:cs="Calibri"/>
                <w:b/>
                <w:bCs/>
                <w:color w:val="000000"/>
                <w:lang w:eastAsia="en-GB"/>
              </w:rPr>
              <w:t>Risk Description</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4765F751" w14:textId="77777777" w:rsidR="00435945" w:rsidRPr="007E55AB" w:rsidRDefault="00435945" w:rsidP="00324E0E">
            <w:pPr>
              <w:spacing w:after="0"/>
              <w:jc w:val="center"/>
              <w:rPr>
                <w:rFonts w:eastAsia="Times New Roman" w:cs="Calibri"/>
                <w:b/>
                <w:bCs/>
                <w:color w:val="000000"/>
                <w:lang w:eastAsia="en-GB"/>
              </w:rPr>
            </w:pPr>
            <w:r w:rsidRPr="007E55AB">
              <w:rPr>
                <w:rFonts w:eastAsia="Times New Roman" w:cs="Calibri"/>
                <w:b/>
                <w:bCs/>
                <w:color w:val="000000"/>
                <w:lang w:eastAsia="en-GB"/>
              </w:rPr>
              <w:t>Impact</w:t>
            </w:r>
          </w:p>
        </w:tc>
        <w:tc>
          <w:tcPr>
            <w:tcW w:w="1161" w:type="dxa"/>
            <w:tcBorders>
              <w:top w:val="single" w:sz="4" w:space="0" w:color="auto"/>
              <w:left w:val="nil"/>
              <w:bottom w:val="single" w:sz="4" w:space="0" w:color="auto"/>
              <w:right w:val="single" w:sz="4" w:space="0" w:color="auto"/>
            </w:tcBorders>
            <w:shd w:val="clear" w:color="auto" w:fill="auto"/>
            <w:vAlign w:val="center"/>
            <w:hideMark/>
          </w:tcPr>
          <w:p w14:paraId="2DCDBABD" w14:textId="77777777" w:rsidR="00435945" w:rsidRPr="007E55AB" w:rsidRDefault="00435945" w:rsidP="00324E0E">
            <w:pPr>
              <w:spacing w:after="0"/>
              <w:jc w:val="center"/>
              <w:rPr>
                <w:rFonts w:eastAsia="Times New Roman" w:cs="Calibri"/>
                <w:b/>
                <w:bCs/>
                <w:color w:val="000000"/>
                <w:lang w:eastAsia="en-GB"/>
              </w:rPr>
            </w:pPr>
            <w:r w:rsidRPr="007E55AB">
              <w:rPr>
                <w:rFonts w:eastAsia="Times New Roman" w:cs="Calibri"/>
                <w:b/>
                <w:bCs/>
                <w:color w:val="000000"/>
                <w:lang w:eastAsia="en-GB"/>
              </w:rPr>
              <w:t>Likelihood</w:t>
            </w:r>
          </w:p>
        </w:tc>
        <w:tc>
          <w:tcPr>
            <w:tcW w:w="2241" w:type="dxa"/>
            <w:tcBorders>
              <w:top w:val="single" w:sz="4" w:space="0" w:color="auto"/>
              <w:left w:val="nil"/>
              <w:bottom w:val="single" w:sz="4" w:space="0" w:color="auto"/>
              <w:right w:val="single" w:sz="4" w:space="0" w:color="auto"/>
            </w:tcBorders>
            <w:shd w:val="clear" w:color="auto" w:fill="auto"/>
            <w:vAlign w:val="center"/>
            <w:hideMark/>
          </w:tcPr>
          <w:p w14:paraId="4881B61B" w14:textId="77777777" w:rsidR="00435945" w:rsidRPr="007E55AB" w:rsidRDefault="00435945" w:rsidP="00324E0E">
            <w:pPr>
              <w:spacing w:after="0"/>
              <w:jc w:val="center"/>
              <w:rPr>
                <w:rFonts w:eastAsia="Times New Roman" w:cs="Calibri"/>
                <w:b/>
                <w:bCs/>
                <w:color w:val="000000"/>
                <w:lang w:eastAsia="en-GB"/>
              </w:rPr>
            </w:pPr>
            <w:r w:rsidRPr="007E55AB">
              <w:rPr>
                <w:rFonts w:eastAsia="Times New Roman" w:cs="Calibri"/>
                <w:b/>
                <w:bCs/>
                <w:color w:val="000000"/>
                <w:lang w:eastAsia="en-GB"/>
              </w:rPr>
              <w:t>Mitigation/Controls</w:t>
            </w:r>
          </w:p>
        </w:tc>
        <w:tc>
          <w:tcPr>
            <w:tcW w:w="4258" w:type="dxa"/>
            <w:tcBorders>
              <w:top w:val="single" w:sz="4" w:space="0" w:color="auto"/>
              <w:left w:val="nil"/>
              <w:bottom w:val="single" w:sz="4" w:space="0" w:color="auto"/>
              <w:right w:val="single" w:sz="4" w:space="0" w:color="auto"/>
            </w:tcBorders>
            <w:shd w:val="clear" w:color="auto" w:fill="auto"/>
            <w:vAlign w:val="center"/>
            <w:hideMark/>
          </w:tcPr>
          <w:p w14:paraId="333414A8" w14:textId="77777777" w:rsidR="00435945" w:rsidRPr="007E55AB" w:rsidRDefault="00435945" w:rsidP="00324E0E">
            <w:pPr>
              <w:spacing w:after="0"/>
              <w:jc w:val="center"/>
              <w:rPr>
                <w:rFonts w:eastAsia="Times New Roman" w:cs="Calibri"/>
                <w:b/>
                <w:bCs/>
                <w:color w:val="000000"/>
                <w:lang w:eastAsia="en-GB"/>
              </w:rPr>
            </w:pPr>
            <w:r w:rsidRPr="007E55AB">
              <w:rPr>
                <w:rFonts w:eastAsia="Times New Roman" w:cs="Calibri"/>
                <w:b/>
                <w:bCs/>
                <w:color w:val="000000"/>
                <w:lang w:eastAsia="en-GB"/>
              </w:rPr>
              <w:t>Comments</w:t>
            </w:r>
          </w:p>
        </w:tc>
      </w:tr>
      <w:tr w:rsidR="00435945" w:rsidRPr="007E55AB" w14:paraId="123B0992" w14:textId="77777777" w:rsidTr="007E55AB">
        <w:trPr>
          <w:trHeight w:val="1896"/>
        </w:trPr>
        <w:tc>
          <w:tcPr>
            <w:tcW w:w="1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A6DD64" w14:textId="77777777" w:rsidR="00435945" w:rsidRPr="007E55AB" w:rsidRDefault="00435945" w:rsidP="00324E0E">
            <w:pPr>
              <w:spacing w:after="0"/>
              <w:rPr>
                <w:rFonts w:eastAsia="Times New Roman" w:cs="Calibri"/>
                <w:color w:val="000000"/>
                <w:lang w:eastAsia="en-GB"/>
              </w:rPr>
            </w:pPr>
            <w:r w:rsidRPr="007E55AB">
              <w:rPr>
                <w:rFonts w:eastAsia="Times New Roman" w:cs="Calibri"/>
                <w:color w:val="000000"/>
                <w:lang w:eastAsia="en-GB"/>
              </w:rPr>
              <w:t>Availability of Contractors</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2F881BDF" w14:textId="77777777" w:rsidR="00435945" w:rsidRPr="007E55AB" w:rsidRDefault="00435945" w:rsidP="00324E0E">
            <w:pPr>
              <w:spacing w:after="0"/>
              <w:jc w:val="center"/>
              <w:rPr>
                <w:rFonts w:eastAsia="Times New Roman" w:cs="Calibri"/>
                <w:color w:val="000000"/>
                <w:lang w:eastAsia="en-GB"/>
              </w:rPr>
            </w:pPr>
            <w:r w:rsidRPr="007E55AB">
              <w:rPr>
                <w:rFonts w:eastAsia="Times New Roman" w:cs="Calibri"/>
                <w:color w:val="000000"/>
                <w:lang w:eastAsia="en-GB"/>
              </w:rPr>
              <w:t>MEDIUM</w:t>
            </w:r>
          </w:p>
        </w:tc>
        <w:tc>
          <w:tcPr>
            <w:tcW w:w="1161" w:type="dxa"/>
            <w:tcBorders>
              <w:top w:val="single" w:sz="4" w:space="0" w:color="auto"/>
              <w:left w:val="nil"/>
              <w:bottom w:val="single" w:sz="4" w:space="0" w:color="auto"/>
              <w:right w:val="single" w:sz="4" w:space="0" w:color="auto"/>
            </w:tcBorders>
            <w:shd w:val="clear" w:color="auto" w:fill="auto"/>
            <w:vAlign w:val="center"/>
            <w:hideMark/>
          </w:tcPr>
          <w:p w14:paraId="13A20BFC" w14:textId="77777777" w:rsidR="00435945" w:rsidRPr="007E55AB" w:rsidRDefault="00435945" w:rsidP="00324E0E">
            <w:pPr>
              <w:spacing w:after="0"/>
              <w:jc w:val="center"/>
              <w:rPr>
                <w:rFonts w:eastAsia="Times New Roman" w:cs="Calibri"/>
                <w:color w:val="000000"/>
                <w:lang w:eastAsia="en-GB"/>
              </w:rPr>
            </w:pPr>
            <w:r w:rsidRPr="007E55AB">
              <w:rPr>
                <w:rFonts w:eastAsia="Times New Roman" w:cs="Calibri"/>
                <w:color w:val="000000"/>
                <w:lang w:eastAsia="en-GB"/>
              </w:rPr>
              <w:t>&lt;=20%</w:t>
            </w:r>
          </w:p>
        </w:tc>
        <w:tc>
          <w:tcPr>
            <w:tcW w:w="2241" w:type="dxa"/>
            <w:tcBorders>
              <w:top w:val="single" w:sz="4" w:space="0" w:color="auto"/>
              <w:left w:val="nil"/>
              <w:bottom w:val="single" w:sz="4" w:space="0" w:color="auto"/>
              <w:right w:val="single" w:sz="4" w:space="0" w:color="auto"/>
            </w:tcBorders>
            <w:shd w:val="clear" w:color="auto" w:fill="auto"/>
            <w:vAlign w:val="center"/>
            <w:hideMark/>
          </w:tcPr>
          <w:p w14:paraId="4AB29172" w14:textId="77777777" w:rsidR="00435945" w:rsidRPr="007E55AB" w:rsidRDefault="00435945" w:rsidP="00324E0E">
            <w:pPr>
              <w:spacing w:after="0"/>
              <w:rPr>
                <w:rFonts w:eastAsia="Times New Roman" w:cs="Calibri"/>
                <w:color w:val="000000"/>
                <w:lang w:eastAsia="en-GB"/>
              </w:rPr>
            </w:pPr>
            <w:r w:rsidRPr="007E55AB">
              <w:rPr>
                <w:rFonts w:eastAsia="Times New Roman" w:cs="Calibri"/>
                <w:color w:val="000000"/>
                <w:lang w:eastAsia="en-GB"/>
              </w:rPr>
              <w:t>Due to the size and complexity of this project there are a smaller number of contractors with the competency to carry out this work.</w:t>
            </w:r>
          </w:p>
        </w:tc>
        <w:tc>
          <w:tcPr>
            <w:tcW w:w="4258" w:type="dxa"/>
            <w:tcBorders>
              <w:top w:val="single" w:sz="4" w:space="0" w:color="auto"/>
              <w:left w:val="nil"/>
              <w:bottom w:val="single" w:sz="4" w:space="0" w:color="auto"/>
              <w:right w:val="single" w:sz="4" w:space="0" w:color="000000"/>
            </w:tcBorders>
            <w:shd w:val="clear" w:color="auto" w:fill="auto"/>
            <w:vAlign w:val="center"/>
            <w:hideMark/>
          </w:tcPr>
          <w:p w14:paraId="3F82A685" w14:textId="77777777" w:rsidR="00435945" w:rsidRPr="007E55AB" w:rsidRDefault="00435945" w:rsidP="00324E0E">
            <w:pPr>
              <w:spacing w:after="0"/>
              <w:rPr>
                <w:rFonts w:eastAsia="Times New Roman" w:cs="Calibri"/>
                <w:color w:val="000000"/>
                <w:lang w:eastAsia="en-GB"/>
              </w:rPr>
            </w:pPr>
            <w:r w:rsidRPr="007E55AB">
              <w:rPr>
                <w:rFonts w:eastAsia="Times New Roman" w:cs="Calibri"/>
                <w:color w:val="000000"/>
                <w:lang w:eastAsia="en-GB"/>
              </w:rPr>
              <w:t>Availability of contractors and time scales to complete the works.</w:t>
            </w:r>
          </w:p>
        </w:tc>
      </w:tr>
      <w:tr w:rsidR="00435945" w:rsidRPr="007E55AB" w14:paraId="160EE869" w14:textId="77777777" w:rsidTr="007E55AB">
        <w:trPr>
          <w:trHeight w:val="2892"/>
        </w:trPr>
        <w:tc>
          <w:tcPr>
            <w:tcW w:w="1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AE3ED" w14:textId="77777777" w:rsidR="00435945" w:rsidRPr="007E55AB" w:rsidRDefault="00435945" w:rsidP="00324E0E">
            <w:pPr>
              <w:spacing w:after="0"/>
              <w:rPr>
                <w:rFonts w:eastAsia="Times New Roman" w:cs="Calibri"/>
                <w:color w:val="000000"/>
                <w:lang w:eastAsia="en-GB"/>
              </w:rPr>
            </w:pPr>
            <w:r w:rsidRPr="007E55AB">
              <w:rPr>
                <w:rFonts w:eastAsia="Times New Roman" w:cs="Calibri"/>
                <w:color w:val="000000"/>
                <w:lang w:eastAsia="en-GB"/>
              </w:rPr>
              <w:t xml:space="preserve">Unexpected change in legislation </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3736FCA6" w14:textId="77777777" w:rsidR="00435945" w:rsidRPr="007E55AB" w:rsidRDefault="00435945" w:rsidP="00324E0E">
            <w:pPr>
              <w:spacing w:after="0"/>
              <w:jc w:val="center"/>
              <w:rPr>
                <w:rFonts w:eastAsia="Times New Roman" w:cs="Calibri"/>
                <w:color w:val="000000"/>
                <w:lang w:eastAsia="en-GB"/>
              </w:rPr>
            </w:pPr>
            <w:r w:rsidRPr="007E55AB">
              <w:rPr>
                <w:rFonts w:eastAsia="Times New Roman" w:cs="Calibri"/>
                <w:color w:val="000000"/>
                <w:lang w:eastAsia="en-GB"/>
              </w:rPr>
              <w:t>HIGH</w:t>
            </w:r>
          </w:p>
        </w:tc>
        <w:tc>
          <w:tcPr>
            <w:tcW w:w="1161" w:type="dxa"/>
            <w:tcBorders>
              <w:top w:val="single" w:sz="4" w:space="0" w:color="auto"/>
              <w:left w:val="nil"/>
              <w:bottom w:val="single" w:sz="4" w:space="0" w:color="auto"/>
              <w:right w:val="single" w:sz="4" w:space="0" w:color="auto"/>
            </w:tcBorders>
            <w:shd w:val="clear" w:color="auto" w:fill="auto"/>
            <w:vAlign w:val="center"/>
            <w:hideMark/>
          </w:tcPr>
          <w:p w14:paraId="53874864" w14:textId="77777777" w:rsidR="00435945" w:rsidRPr="007E55AB" w:rsidRDefault="00435945" w:rsidP="00324E0E">
            <w:pPr>
              <w:spacing w:after="0"/>
              <w:jc w:val="center"/>
              <w:rPr>
                <w:rFonts w:eastAsia="Times New Roman" w:cs="Calibri"/>
                <w:color w:val="000000"/>
                <w:lang w:eastAsia="en-GB"/>
              </w:rPr>
            </w:pPr>
            <w:r w:rsidRPr="007E55AB">
              <w:rPr>
                <w:rFonts w:eastAsia="Times New Roman" w:cs="Calibri"/>
                <w:color w:val="000000"/>
                <w:lang w:eastAsia="en-GB"/>
              </w:rPr>
              <w:t>&lt;=20%</w:t>
            </w:r>
          </w:p>
        </w:tc>
        <w:tc>
          <w:tcPr>
            <w:tcW w:w="2241" w:type="dxa"/>
            <w:tcBorders>
              <w:top w:val="single" w:sz="4" w:space="0" w:color="auto"/>
              <w:left w:val="nil"/>
              <w:bottom w:val="single" w:sz="4" w:space="0" w:color="auto"/>
              <w:right w:val="single" w:sz="4" w:space="0" w:color="auto"/>
            </w:tcBorders>
            <w:shd w:val="clear" w:color="auto" w:fill="auto"/>
            <w:vAlign w:val="center"/>
            <w:hideMark/>
          </w:tcPr>
          <w:p w14:paraId="07F1073D" w14:textId="77777777" w:rsidR="00435945" w:rsidRPr="007E55AB" w:rsidRDefault="00435945" w:rsidP="00324E0E">
            <w:pPr>
              <w:spacing w:after="0"/>
              <w:rPr>
                <w:rFonts w:eastAsia="Times New Roman" w:cs="Calibri"/>
                <w:color w:val="000000"/>
                <w:lang w:eastAsia="en-GB"/>
              </w:rPr>
            </w:pPr>
            <w:r w:rsidRPr="007E55AB">
              <w:rPr>
                <w:rFonts w:eastAsia="Times New Roman" w:cs="Calibri"/>
                <w:color w:val="000000"/>
                <w:lang w:eastAsia="en-GB"/>
              </w:rPr>
              <w:t>Agree reopener mechanism with Ofgem to increase or reduce funding as required.</w:t>
            </w:r>
          </w:p>
        </w:tc>
        <w:tc>
          <w:tcPr>
            <w:tcW w:w="4258" w:type="dxa"/>
            <w:tcBorders>
              <w:top w:val="single" w:sz="4" w:space="0" w:color="auto"/>
              <w:left w:val="nil"/>
              <w:bottom w:val="single" w:sz="4" w:space="0" w:color="auto"/>
              <w:right w:val="single" w:sz="4" w:space="0" w:color="000000"/>
            </w:tcBorders>
            <w:shd w:val="clear" w:color="auto" w:fill="auto"/>
            <w:vAlign w:val="center"/>
            <w:hideMark/>
          </w:tcPr>
          <w:p w14:paraId="44AF59A5" w14:textId="62B822B5" w:rsidR="00435945" w:rsidRPr="007E55AB" w:rsidRDefault="00435945" w:rsidP="00324E0E">
            <w:pPr>
              <w:spacing w:after="0"/>
              <w:rPr>
                <w:rFonts w:eastAsia="Times New Roman" w:cs="Calibri"/>
                <w:color w:val="000000"/>
                <w:lang w:eastAsia="en-GB"/>
              </w:rPr>
            </w:pPr>
            <w:r w:rsidRPr="007E55AB">
              <w:rPr>
                <w:rFonts w:eastAsia="Times New Roman" w:cs="Calibri"/>
                <w:color w:val="000000"/>
                <w:lang w:eastAsia="en-GB"/>
              </w:rPr>
              <w:t>The unexpected cessation of t</w:t>
            </w:r>
            <w:bookmarkStart w:id="22" w:name="_GoBack"/>
            <w:bookmarkEnd w:id="22"/>
            <w:r w:rsidRPr="007E55AB">
              <w:rPr>
                <w:rFonts w:eastAsia="Times New Roman" w:cs="Calibri"/>
                <w:color w:val="000000"/>
                <w:lang w:eastAsia="en-GB"/>
              </w:rPr>
              <w:t xml:space="preserve">his project would potentially leave an at risk pipe contained within the network. Safety is our number one </w:t>
            </w:r>
            <w:r w:rsidR="00510412" w:rsidRPr="007E55AB">
              <w:rPr>
                <w:rFonts w:eastAsia="Times New Roman" w:cs="Calibri"/>
                <w:color w:val="000000"/>
                <w:lang w:eastAsia="en-GB"/>
              </w:rPr>
              <w:t>priority;</w:t>
            </w:r>
            <w:r w:rsidRPr="007E55AB">
              <w:rPr>
                <w:rFonts w:eastAsia="Times New Roman" w:cs="Calibri"/>
                <w:color w:val="000000"/>
                <w:lang w:eastAsia="en-GB"/>
              </w:rPr>
              <w:t xml:space="preserve"> </w:t>
            </w:r>
            <w:r w:rsidR="00510412" w:rsidRPr="007E55AB">
              <w:rPr>
                <w:rFonts w:eastAsia="Times New Roman" w:cs="Calibri"/>
                <w:color w:val="000000"/>
                <w:lang w:eastAsia="en-GB"/>
              </w:rPr>
              <w:t>therefore,</w:t>
            </w:r>
            <w:r w:rsidRPr="007E55AB">
              <w:rPr>
                <w:rFonts w:eastAsia="Times New Roman" w:cs="Calibri"/>
                <w:color w:val="000000"/>
                <w:lang w:eastAsia="en-GB"/>
              </w:rPr>
              <w:t xml:space="preserve"> we would continue to carryout reactive repairs to this pipe to ensure safety of our customers. Replacement of this pipe would be considered only when a CBA allows this.</w:t>
            </w:r>
          </w:p>
        </w:tc>
      </w:tr>
      <w:tr w:rsidR="00435945" w:rsidRPr="007E55AB" w14:paraId="58EA8301" w14:textId="77777777" w:rsidTr="007E55AB">
        <w:trPr>
          <w:trHeight w:val="1356"/>
        </w:trPr>
        <w:tc>
          <w:tcPr>
            <w:tcW w:w="1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F6B2F9" w14:textId="77777777" w:rsidR="00435945" w:rsidRPr="007E55AB" w:rsidRDefault="00435945" w:rsidP="00324E0E">
            <w:pPr>
              <w:spacing w:after="0"/>
              <w:rPr>
                <w:rFonts w:eastAsia="Times New Roman" w:cs="Calibri"/>
                <w:color w:val="000000"/>
                <w:lang w:eastAsia="en-GB"/>
              </w:rPr>
            </w:pPr>
            <w:r w:rsidRPr="007E55AB">
              <w:rPr>
                <w:rFonts w:eastAsia="Times New Roman" w:cs="Calibri"/>
                <w:color w:val="000000"/>
                <w:lang w:eastAsia="en-GB"/>
              </w:rPr>
              <w:t>Brexit impact - road network</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173CE874" w14:textId="77777777" w:rsidR="00435945" w:rsidRPr="007E55AB" w:rsidRDefault="00435945" w:rsidP="00324E0E">
            <w:pPr>
              <w:spacing w:after="0"/>
              <w:jc w:val="center"/>
              <w:rPr>
                <w:rFonts w:eastAsia="Times New Roman" w:cs="Calibri"/>
                <w:color w:val="000000"/>
                <w:lang w:eastAsia="en-GB"/>
              </w:rPr>
            </w:pPr>
            <w:r w:rsidRPr="007E55AB">
              <w:rPr>
                <w:rFonts w:eastAsia="Times New Roman" w:cs="Calibri"/>
                <w:color w:val="000000"/>
                <w:lang w:eastAsia="en-GB"/>
              </w:rPr>
              <w:t>LOW</w:t>
            </w:r>
          </w:p>
        </w:tc>
        <w:tc>
          <w:tcPr>
            <w:tcW w:w="1161" w:type="dxa"/>
            <w:tcBorders>
              <w:top w:val="single" w:sz="4" w:space="0" w:color="auto"/>
              <w:left w:val="nil"/>
              <w:bottom w:val="single" w:sz="4" w:space="0" w:color="auto"/>
              <w:right w:val="single" w:sz="4" w:space="0" w:color="auto"/>
            </w:tcBorders>
            <w:shd w:val="clear" w:color="auto" w:fill="auto"/>
            <w:vAlign w:val="center"/>
            <w:hideMark/>
          </w:tcPr>
          <w:p w14:paraId="16AE767F" w14:textId="77777777" w:rsidR="00435945" w:rsidRPr="007E55AB" w:rsidRDefault="00435945" w:rsidP="00324E0E">
            <w:pPr>
              <w:spacing w:after="0"/>
              <w:jc w:val="center"/>
              <w:rPr>
                <w:rFonts w:eastAsia="Times New Roman" w:cs="Calibri"/>
                <w:color w:val="000000"/>
                <w:lang w:eastAsia="en-GB"/>
              </w:rPr>
            </w:pPr>
            <w:r w:rsidRPr="007E55AB">
              <w:rPr>
                <w:rFonts w:eastAsia="Times New Roman" w:cs="Calibri"/>
                <w:color w:val="000000"/>
                <w:lang w:eastAsia="en-GB"/>
              </w:rPr>
              <w:t>&gt;20% &amp; &lt;=40%</w:t>
            </w:r>
          </w:p>
        </w:tc>
        <w:tc>
          <w:tcPr>
            <w:tcW w:w="2241" w:type="dxa"/>
            <w:tcBorders>
              <w:top w:val="single" w:sz="4" w:space="0" w:color="auto"/>
              <w:left w:val="nil"/>
              <w:bottom w:val="single" w:sz="4" w:space="0" w:color="auto"/>
              <w:right w:val="single" w:sz="4" w:space="0" w:color="auto"/>
            </w:tcBorders>
            <w:shd w:val="clear" w:color="auto" w:fill="auto"/>
            <w:vAlign w:val="center"/>
            <w:hideMark/>
          </w:tcPr>
          <w:p w14:paraId="3E049D22" w14:textId="77777777" w:rsidR="00435945" w:rsidRPr="007E55AB" w:rsidRDefault="00435945" w:rsidP="00324E0E">
            <w:pPr>
              <w:spacing w:after="0"/>
              <w:rPr>
                <w:rFonts w:eastAsia="Times New Roman" w:cs="Calibri"/>
                <w:color w:val="000000"/>
                <w:lang w:eastAsia="en-GB"/>
              </w:rPr>
            </w:pPr>
            <w:r w:rsidRPr="007E55AB">
              <w:rPr>
                <w:rFonts w:eastAsia="Times New Roman" w:cs="Calibri"/>
                <w:color w:val="000000"/>
                <w:lang w:eastAsia="en-GB"/>
              </w:rPr>
              <w:t xml:space="preserve">Engage with Highway authorities to plan and optimise the works in lesser congestive zones </w:t>
            </w:r>
          </w:p>
        </w:tc>
        <w:tc>
          <w:tcPr>
            <w:tcW w:w="4258" w:type="dxa"/>
            <w:tcBorders>
              <w:top w:val="single" w:sz="4" w:space="0" w:color="auto"/>
              <w:left w:val="nil"/>
              <w:bottom w:val="single" w:sz="4" w:space="0" w:color="auto"/>
              <w:right w:val="single" w:sz="4" w:space="0" w:color="000000"/>
            </w:tcBorders>
            <w:shd w:val="clear" w:color="auto" w:fill="auto"/>
            <w:vAlign w:val="center"/>
            <w:hideMark/>
          </w:tcPr>
          <w:p w14:paraId="520D07A1" w14:textId="77777777" w:rsidR="00435945" w:rsidRPr="007E55AB" w:rsidRDefault="00435945" w:rsidP="00324E0E">
            <w:pPr>
              <w:spacing w:after="0"/>
              <w:rPr>
                <w:rFonts w:eastAsia="Times New Roman" w:cs="Calibri"/>
                <w:color w:val="000000"/>
                <w:lang w:eastAsia="en-GB"/>
              </w:rPr>
            </w:pPr>
            <w:r w:rsidRPr="007E55AB">
              <w:rPr>
                <w:rFonts w:eastAsia="Times New Roman" w:cs="Calibri"/>
                <w:color w:val="000000"/>
                <w:lang w:eastAsia="en-GB"/>
              </w:rPr>
              <w:t>Road networks experiencing traffic jams and standstills on major arterial routes</w:t>
            </w:r>
          </w:p>
        </w:tc>
      </w:tr>
      <w:tr w:rsidR="00510412" w:rsidRPr="007E55AB" w14:paraId="2FF7ACD2" w14:textId="77777777" w:rsidTr="007E55AB">
        <w:trPr>
          <w:trHeight w:val="1356"/>
        </w:trPr>
        <w:tc>
          <w:tcPr>
            <w:tcW w:w="1342" w:type="dxa"/>
            <w:tcBorders>
              <w:top w:val="single" w:sz="4" w:space="0" w:color="auto"/>
              <w:left w:val="single" w:sz="4" w:space="0" w:color="auto"/>
              <w:bottom w:val="single" w:sz="4" w:space="0" w:color="auto"/>
              <w:right w:val="single" w:sz="4" w:space="0" w:color="auto"/>
            </w:tcBorders>
            <w:shd w:val="clear" w:color="auto" w:fill="auto"/>
            <w:vAlign w:val="center"/>
          </w:tcPr>
          <w:p w14:paraId="5A108D9F" w14:textId="0144B99D" w:rsidR="00510412" w:rsidRPr="007E55AB" w:rsidRDefault="00510412" w:rsidP="00510412">
            <w:pPr>
              <w:spacing w:after="0"/>
              <w:rPr>
                <w:rFonts w:eastAsia="Times New Roman" w:cs="Calibri"/>
                <w:color w:val="000000"/>
                <w:lang w:eastAsia="en-GB"/>
              </w:rPr>
            </w:pPr>
            <w:r w:rsidRPr="007E55AB">
              <w:rPr>
                <w:rFonts w:eastAsia="Times New Roman" w:cs="Calibri"/>
                <w:color w:val="000000"/>
                <w:lang w:eastAsia="en-GB"/>
              </w:rPr>
              <w:t>Major civil construction programme in [South / Scotland]</w:t>
            </w:r>
          </w:p>
        </w:tc>
        <w:tc>
          <w:tcPr>
            <w:tcW w:w="1063" w:type="dxa"/>
            <w:tcBorders>
              <w:top w:val="single" w:sz="4" w:space="0" w:color="auto"/>
              <w:left w:val="nil"/>
              <w:bottom w:val="single" w:sz="4" w:space="0" w:color="auto"/>
              <w:right w:val="single" w:sz="4" w:space="0" w:color="auto"/>
            </w:tcBorders>
            <w:shd w:val="clear" w:color="auto" w:fill="auto"/>
            <w:vAlign w:val="center"/>
          </w:tcPr>
          <w:p w14:paraId="4815E33B" w14:textId="449162C6" w:rsidR="00510412" w:rsidRPr="007E55AB" w:rsidRDefault="00510412" w:rsidP="00510412">
            <w:pPr>
              <w:spacing w:after="0"/>
              <w:jc w:val="center"/>
              <w:rPr>
                <w:rFonts w:eastAsia="Times New Roman" w:cs="Calibri"/>
                <w:color w:val="000000"/>
                <w:lang w:eastAsia="en-GB"/>
              </w:rPr>
            </w:pPr>
            <w:r w:rsidRPr="007E55AB">
              <w:rPr>
                <w:rFonts w:eastAsia="Times New Roman" w:cs="Calibri"/>
                <w:color w:val="000000"/>
                <w:lang w:eastAsia="en-GB"/>
              </w:rPr>
              <w:t>LOW</w:t>
            </w:r>
          </w:p>
        </w:tc>
        <w:tc>
          <w:tcPr>
            <w:tcW w:w="1161" w:type="dxa"/>
            <w:tcBorders>
              <w:top w:val="single" w:sz="4" w:space="0" w:color="auto"/>
              <w:left w:val="nil"/>
              <w:bottom w:val="single" w:sz="4" w:space="0" w:color="auto"/>
              <w:right w:val="single" w:sz="4" w:space="0" w:color="auto"/>
            </w:tcBorders>
            <w:shd w:val="clear" w:color="auto" w:fill="auto"/>
            <w:vAlign w:val="center"/>
          </w:tcPr>
          <w:p w14:paraId="0ABB1971" w14:textId="18871C40" w:rsidR="00510412" w:rsidRPr="007E55AB" w:rsidRDefault="00510412" w:rsidP="00510412">
            <w:pPr>
              <w:spacing w:after="0"/>
              <w:jc w:val="center"/>
              <w:rPr>
                <w:rFonts w:eastAsia="Times New Roman" w:cs="Calibri"/>
                <w:color w:val="000000"/>
                <w:lang w:eastAsia="en-GB"/>
              </w:rPr>
            </w:pPr>
            <w:r w:rsidRPr="007E55AB">
              <w:rPr>
                <w:rFonts w:eastAsia="Times New Roman" w:cs="Calibri"/>
                <w:color w:val="000000"/>
                <w:lang w:eastAsia="en-GB"/>
              </w:rPr>
              <w:t>&lt;=20%</w:t>
            </w:r>
          </w:p>
        </w:tc>
        <w:tc>
          <w:tcPr>
            <w:tcW w:w="2241" w:type="dxa"/>
            <w:tcBorders>
              <w:top w:val="single" w:sz="4" w:space="0" w:color="auto"/>
              <w:left w:val="nil"/>
              <w:bottom w:val="single" w:sz="4" w:space="0" w:color="auto"/>
              <w:right w:val="single" w:sz="4" w:space="0" w:color="auto"/>
            </w:tcBorders>
            <w:shd w:val="clear" w:color="auto" w:fill="auto"/>
            <w:vAlign w:val="center"/>
          </w:tcPr>
          <w:p w14:paraId="46CBB0B5" w14:textId="12538BC9" w:rsidR="00510412" w:rsidRPr="007E55AB" w:rsidRDefault="00510412" w:rsidP="00510412">
            <w:pPr>
              <w:spacing w:after="0"/>
              <w:rPr>
                <w:rFonts w:eastAsia="Times New Roman" w:cs="Calibri"/>
                <w:color w:val="000000"/>
                <w:lang w:eastAsia="en-GB"/>
              </w:rPr>
            </w:pPr>
            <w:r w:rsidRPr="007E55AB">
              <w:rPr>
                <w:rFonts w:eastAsia="Times New Roman" w:cs="Calibri"/>
                <w:color w:val="000000"/>
                <w:lang w:eastAsia="en-GB"/>
              </w:rPr>
              <w:t>Monitor large scale planned projects and market rates of pay</w:t>
            </w:r>
          </w:p>
        </w:tc>
        <w:tc>
          <w:tcPr>
            <w:tcW w:w="4258" w:type="dxa"/>
            <w:tcBorders>
              <w:top w:val="single" w:sz="4" w:space="0" w:color="auto"/>
              <w:left w:val="nil"/>
              <w:bottom w:val="single" w:sz="4" w:space="0" w:color="auto"/>
              <w:right w:val="single" w:sz="4" w:space="0" w:color="000000"/>
            </w:tcBorders>
            <w:shd w:val="clear" w:color="auto" w:fill="auto"/>
            <w:vAlign w:val="center"/>
          </w:tcPr>
          <w:p w14:paraId="0F46F37D" w14:textId="2A264AE7" w:rsidR="00510412" w:rsidRPr="007E55AB" w:rsidRDefault="00510412" w:rsidP="00510412">
            <w:pPr>
              <w:spacing w:after="0"/>
              <w:rPr>
                <w:rFonts w:eastAsia="Times New Roman" w:cs="Calibri"/>
                <w:color w:val="000000"/>
                <w:lang w:eastAsia="en-GB"/>
              </w:rPr>
            </w:pPr>
            <w:r w:rsidRPr="007E55AB">
              <w:rPr>
                <w:rFonts w:eastAsia="Times New Roman" w:cs="Calibri"/>
                <w:color w:val="000000"/>
                <w:lang w:eastAsia="en-GB"/>
              </w:rPr>
              <w:t>Given the significant nationwide expenditure on other major particularly heavy engineering projects over the relevant period of RIIO-GD2 it is likely there would be an indirect impact on SGN’s supply chain costs. We will look to source relevant data to ascertain the actual levels of increase in the defined period and draw on skilled resource.</w:t>
            </w:r>
          </w:p>
        </w:tc>
      </w:tr>
      <w:tr w:rsidR="00510412" w:rsidRPr="007E55AB" w14:paraId="78435358" w14:textId="77777777" w:rsidTr="007E55AB">
        <w:trPr>
          <w:trHeight w:val="1044"/>
        </w:trPr>
        <w:tc>
          <w:tcPr>
            <w:tcW w:w="13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EF88E" w14:textId="77777777" w:rsidR="00510412" w:rsidRPr="007E55AB" w:rsidRDefault="00510412" w:rsidP="00510412">
            <w:pPr>
              <w:spacing w:after="0"/>
              <w:rPr>
                <w:rFonts w:eastAsia="Times New Roman" w:cs="Calibri"/>
                <w:color w:val="000000"/>
                <w:lang w:eastAsia="en-GB"/>
              </w:rPr>
            </w:pPr>
            <w:r w:rsidRPr="007E55AB">
              <w:rPr>
                <w:rFonts w:eastAsia="Times New Roman" w:cs="Calibri"/>
                <w:color w:val="000000"/>
                <w:lang w:eastAsia="en-GB"/>
              </w:rPr>
              <w:t xml:space="preserve">Impact of major events </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3B421469" w14:textId="77777777" w:rsidR="00510412" w:rsidRPr="007E55AB" w:rsidRDefault="00510412" w:rsidP="00510412">
            <w:pPr>
              <w:spacing w:after="0"/>
              <w:jc w:val="center"/>
              <w:rPr>
                <w:rFonts w:eastAsia="Times New Roman" w:cs="Calibri"/>
                <w:color w:val="000000"/>
                <w:lang w:eastAsia="en-GB"/>
              </w:rPr>
            </w:pPr>
            <w:r w:rsidRPr="007E55AB">
              <w:rPr>
                <w:rFonts w:eastAsia="Times New Roman" w:cs="Calibri"/>
                <w:color w:val="000000"/>
                <w:lang w:eastAsia="en-GB"/>
              </w:rPr>
              <w:t>LOW</w:t>
            </w:r>
          </w:p>
        </w:tc>
        <w:tc>
          <w:tcPr>
            <w:tcW w:w="1161" w:type="dxa"/>
            <w:tcBorders>
              <w:top w:val="single" w:sz="4" w:space="0" w:color="auto"/>
              <w:left w:val="nil"/>
              <w:bottom w:val="single" w:sz="4" w:space="0" w:color="auto"/>
              <w:right w:val="single" w:sz="4" w:space="0" w:color="auto"/>
            </w:tcBorders>
            <w:shd w:val="clear" w:color="auto" w:fill="auto"/>
            <w:vAlign w:val="center"/>
            <w:hideMark/>
          </w:tcPr>
          <w:p w14:paraId="7115DC27" w14:textId="77777777" w:rsidR="00510412" w:rsidRPr="007E55AB" w:rsidRDefault="00510412" w:rsidP="00510412">
            <w:pPr>
              <w:spacing w:after="0"/>
              <w:jc w:val="center"/>
              <w:rPr>
                <w:rFonts w:eastAsia="Times New Roman" w:cs="Calibri"/>
                <w:color w:val="000000"/>
                <w:lang w:eastAsia="en-GB"/>
              </w:rPr>
            </w:pPr>
            <w:r w:rsidRPr="007E55AB">
              <w:rPr>
                <w:rFonts w:eastAsia="Times New Roman" w:cs="Calibri"/>
                <w:color w:val="000000"/>
                <w:lang w:eastAsia="en-GB"/>
              </w:rPr>
              <w:t>&lt;=20%</w:t>
            </w:r>
          </w:p>
        </w:tc>
        <w:tc>
          <w:tcPr>
            <w:tcW w:w="2241" w:type="dxa"/>
            <w:tcBorders>
              <w:top w:val="single" w:sz="4" w:space="0" w:color="auto"/>
              <w:left w:val="nil"/>
              <w:bottom w:val="single" w:sz="4" w:space="0" w:color="auto"/>
              <w:right w:val="single" w:sz="4" w:space="0" w:color="auto"/>
            </w:tcBorders>
            <w:shd w:val="clear" w:color="auto" w:fill="auto"/>
            <w:vAlign w:val="center"/>
            <w:hideMark/>
          </w:tcPr>
          <w:p w14:paraId="6EABC677" w14:textId="77777777" w:rsidR="00510412" w:rsidRPr="007E55AB" w:rsidRDefault="00510412" w:rsidP="00510412">
            <w:pPr>
              <w:spacing w:after="0"/>
              <w:rPr>
                <w:rFonts w:eastAsia="Times New Roman" w:cs="Calibri"/>
                <w:color w:val="000000"/>
                <w:lang w:eastAsia="en-GB"/>
              </w:rPr>
            </w:pPr>
            <w:r w:rsidRPr="007E55AB">
              <w:rPr>
                <w:rFonts w:eastAsia="Times New Roman" w:cs="Calibri"/>
                <w:color w:val="000000"/>
                <w:lang w:eastAsia="en-GB"/>
              </w:rPr>
              <w:t>Engage with stakeholders to understand future planning arrangements</w:t>
            </w:r>
          </w:p>
        </w:tc>
        <w:tc>
          <w:tcPr>
            <w:tcW w:w="4258" w:type="dxa"/>
            <w:tcBorders>
              <w:top w:val="single" w:sz="4" w:space="0" w:color="auto"/>
              <w:left w:val="nil"/>
              <w:bottom w:val="single" w:sz="4" w:space="0" w:color="auto"/>
              <w:right w:val="single" w:sz="4" w:space="0" w:color="000000"/>
            </w:tcBorders>
            <w:shd w:val="clear" w:color="auto" w:fill="auto"/>
            <w:vAlign w:val="center"/>
            <w:hideMark/>
          </w:tcPr>
          <w:p w14:paraId="4EE9BEA3" w14:textId="77777777" w:rsidR="00510412" w:rsidRPr="007E55AB" w:rsidRDefault="00510412" w:rsidP="00510412">
            <w:pPr>
              <w:spacing w:after="0"/>
              <w:rPr>
                <w:rFonts w:eastAsia="Times New Roman" w:cs="Calibri"/>
                <w:color w:val="000000"/>
                <w:lang w:eastAsia="en-GB"/>
              </w:rPr>
            </w:pPr>
            <w:r w:rsidRPr="007E55AB">
              <w:rPr>
                <w:rFonts w:eastAsia="Times New Roman" w:cs="Calibri"/>
                <w:color w:val="000000"/>
                <w:lang w:eastAsia="en-GB"/>
              </w:rPr>
              <w:t>Development of the Isle of Sheppey and the docks.</w:t>
            </w:r>
          </w:p>
        </w:tc>
      </w:tr>
    </w:tbl>
    <w:p w14:paraId="49E158E5" w14:textId="77777777" w:rsidR="00435945" w:rsidRDefault="00435945" w:rsidP="00435945">
      <w:pPr>
        <w:rPr>
          <w:rFonts w:asciiTheme="minorHAnsi" w:hAnsiTheme="minorHAnsi" w:cstheme="minorHAnsi"/>
          <w:iCs/>
          <w:szCs w:val="20"/>
        </w:rPr>
      </w:pPr>
    </w:p>
    <w:p w14:paraId="3488EDA4" w14:textId="77777777" w:rsidR="00C34538" w:rsidRDefault="00C34538" w:rsidP="00B0626A">
      <w:pPr>
        <w:rPr>
          <w:i/>
          <w:iCs/>
          <w:sz w:val="20"/>
          <w:szCs w:val="20"/>
        </w:rPr>
      </w:pPr>
    </w:p>
    <w:p w14:paraId="18A1E637" w14:textId="77777777" w:rsidR="00510412" w:rsidRDefault="00510412" w:rsidP="00B0626A">
      <w:pPr>
        <w:rPr>
          <w:i/>
          <w:iCs/>
          <w:sz w:val="20"/>
          <w:szCs w:val="20"/>
          <w:highlight w:val="yellow"/>
        </w:rPr>
      </w:pPr>
    </w:p>
    <w:p w14:paraId="047CE7EA" w14:textId="77777777" w:rsidR="00510412" w:rsidRDefault="00510412" w:rsidP="00B0626A">
      <w:pPr>
        <w:rPr>
          <w:i/>
          <w:iCs/>
          <w:sz w:val="20"/>
          <w:szCs w:val="20"/>
          <w:highlight w:val="yellow"/>
        </w:rPr>
      </w:pPr>
    </w:p>
    <w:p w14:paraId="0AC673D3" w14:textId="1609793D" w:rsidR="009648D8" w:rsidRDefault="009648D8" w:rsidP="00B0626A">
      <w:pPr>
        <w:rPr>
          <w:i/>
          <w:iCs/>
          <w:sz w:val="20"/>
          <w:szCs w:val="20"/>
        </w:rPr>
      </w:pPr>
      <w:r w:rsidRPr="00324E0E">
        <w:rPr>
          <w:i/>
          <w:iCs/>
          <w:sz w:val="20"/>
          <w:szCs w:val="20"/>
          <w:highlight w:val="yellow"/>
        </w:rPr>
        <w:t>Additional to the above, sensitivity analysis will be produced by Angelo for population in this section.</w:t>
      </w:r>
    </w:p>
    <w:p w14:paraId="30ABF98B" w14:textId="77777777" w:rsidR="00C34538" w:rsidRDefault="00C34538" w:rsidP="00B0626A">
      <w:pPr>
        <w:rPr>
          <w:i/>
          <w:iCs/>
          <w:sz w:val="20"/>
          <w:szCs w:val="20"/>
        </w:rPr>
      </w:pPr>
    </w:p>
    <w:p w14:paraId="2DBE2A9D" w14:textId="77777777" w:rsidR="00C34538" w:rsidRDefault="00C34538" w:rsidP="00B0626A">
      <w:pPr>
        <w:rPr>
          <w:rFonts w:eastAsiaTheme="majorEastAsia" w:cstheme="majorBidi"/>
          <w:b/>
          <w:bCs/>
          <w:color w:val="002249"/>
          <w:sz w:val="36"/>
          <w:szCs w:val="28"/>
        </w:rPr>
      </w:pPr>
      <w:r>
        <w:rPr>
          <w:rFonts w:eastAsiaTheme="majorEastAsia" w:cstheme="majorBidi"/>
          <w:b/>
          <w:bCs/>
          <w:color w:val="002249"/>
          <w:sz w:val="36"/>
          <w:szCs w:val="28"/>
        </w:rPr>
        <w:t>Appendix</w:t>
      </w:r>
    </w:p>
    <w:p w14:paraId="73759443" w14:textId="77777777" w:rsidR="00C34538" w:rsidRDefault="00C34538" w:rsidP="00B0626A">
      <w:pPr>
        <w:rPr>
          <w:rFonts w:eastAsiaTheme="majorEastAsia" w:cstheme="majorBidi"/>
          <w:bCs/>
          <w:color w:val="595959" w:themeColor="text1" w:themeTint="A6"/>
          <w:szCs w:val="28"/>
        </w:rPr>
      </w:pPr>
    </w:p>
    <w:p w14:paraId="00C5B645" w14:textId="77777777" w:rsidR="00C34538" w:rsidRDefault="00C34538" w:rsidP="00B0626A">
      <w:pPr>
        <w:rPr>
          <w:rFonts w:eastAsiaTheme="majorEastAsia" w:cstheme="majorBidi"/>
          <w:bCs/>
          <w:color w:val="595959" w:themeColor="text1" w:themeTint="A6"/>
          <w:szCs w:val="28"/>
        </w:rPr>
      </w:pPr>
    </w:p>
    <w:p w14:paraId="3BEE2625" w14:textId="77777777" w:rsidR="00BF6C27" w:rsidRDefault="00BF6C27" w:rsidP="00B0626A">
      <w:pPr>
        <w:rPr>
          <w:rFonts w:eastAsiaTheme="majorEastAsia" w:cstheme="majorBidi"/>
          <w:b/>
          <w:bCs/>
          <w:color w:val="595959" w:themeColor="text1" w:themeTint="A6"/>
          <w:szCs w:val="28"/>
        </w:rPr>
      </w:pPr>
      <w:r w:rsidRPr="00C61555">
        <w:rPr>
          <w:rFonts w:eastAsiaTheme="majorEastAsia" w:cstheme="majorBidi"/>
          <w:b/>
          <w:bCs/>
          <w:color w:val="595959" w:themeColor="text1" w:themeTint="A6"/>
          <w:szCs w:val="28"/>
        </w:rPr>
        <w:t xml:space="preserve">Engineering </w:t>
      </w:r>
      <w:r w:rsidR="00C61555" w:rsidRPr="00C61555">
        <w:rPr>
          <w:rFonts w:eastAsiaTheme="majorEastAsia" w:cstheme="majorBidi"/>
          <w:b/>
          <w:bCs/>
          <w:color w:val="595959" w:themeColor="text1" w:themeTint="A6"/>
          <w:szCs w:val="28"/>
        </w:rPr>
        <w:t>Justification Paper Checklist</w:t>
      </w:r>
    </w:p>
    <w:p w14:paraId="3A3A324F" w14:textId="77777777" w:rsidR="00C61555" w:rsidRDefault="00C61555" w:rsidP="00B0626A">
      <w:pPr>
        <w:rPr>
          <w:rFonts w:eastAsiaTheme="majorEastAsia" w:cstheme="majorBidi"/>
          <w:b/>
          <w:bCs/>
          <w:color w:val="595959" w:themeColor="text1" w:themeTint="A6"/>
          <w:szCs w:val="28"/>
        </w:rPr>
      </w:pPr>
    </w:p>
    <w:p w14:paraId="65A8CFF9" w14:textId="26D85AEF" w:rsidR="00C61555" w:rsidRPr="00821A14" w:rsidRDefault="00821A14" w:rsidP="00B0626A">
      <w:pPr>
        <w:rPr>
          <w:rFonts w:eastAsiaTheme="majorEastAsia" w:cstheme="majorBidi"/>
          <w:bCs/>
          <w:color w:val="595959" w:themeColor="text1" w:themeTint="A6"/>
          <w:szCs w:val="28"/>
        </w:rPr>
      </w:pPr>
      <w:r>
        <w:rPr>
          <w:rFonts w:eastAsiaTheme="majorEastAsia" w:cstheme="majorBidi"/>
          <w:bCs/>
          <w:color w:val="595959" w:themeColor="text1" w:themeTint="A6"/>
          <w:szCs w:val="28"/>
        </w:rPr>
        <w:t xml:space="preserve">[Enter copy of completed </w:t>
      </w:r>
      <w:hyperlink r:id="rId35" w:history="1">
        <w:r w:rsidR="00B66B4A">
          <w:rPr>
            <w:rStyle w:val="Hyperlink"/>
            <w:rFonts w:eastAsiaTheme="majorEastAsia" w:cstheme="majorBidi"/>
            <w:bCs/>
            <w:color w:val="F19367" w:themeColor="hyperlink" w:themeTint="A6"/>
            <w:szCs w:val="28"/>
          </w:rPr>
          <w:t>EJP Checklist</w:t>
        </w:r>
      </w:hyperlink>
      <w:r>
        <w:rPr>
          <w:rFonts w:eastAsiaTheme="majorEastAsia" w:cstheme="majorBidi"/>
          <w:bCs/>
          <w:color w:val="595959" w:themeColor="text1" w:themeTint="A6"/>
          <w:szCs w:val="28"/>
        </w:rPr>
        <w:t>]</w:t>
      </w:r>
    </w:p>
    <w:p w14:paraId="183F640B" w14:textId="77777777" w:rsidR="00CC1EB1" w:rsidRDefault="00CA1ADF" w:rsidP="00B0626A">
      <w:pPr>
        <w:rPr>
          <w:rFonts w:eastAsiaTheme="majorEastAsia" w:cstheme="majorBidi"/>
          <w:bCs/>
          <w:color w:val="595959" w:themeColor="text1" w:themeTint="A6"/>
          <w:szCs w:val="28"/>
        </w:rPr>
      </w:pPr>
      <w:r w:rsidRPr="00CA1ADF">
        <w:rPr>
          <w:noProof/>
        </w:rPr>
        <w:lastRenderedPageBreak/>
        <w:drawing>
          <wp:inline distT="0" distB="0" distL="0" distR="0" wp14:anchorId="6BCE3CE3" wp14:editId="0A8C0F25">
            <wp:extent cx="5731510" cy="8564162"/>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8564162"/>
                    </a:xfrm>
                    <a:prstGeom prst="rect">
                      <a:avLst/>
                    </a:prstGeom>
                    <a:noFill/>
                    <a:ln>
                      <a:noFill/>
                    </a:ln>
                  </pic:spPr>
                </pic:pic>
              </a:graphicData>
            </a:graphic>
          </wp:inline>
        </w:drawing>
      </w:r>
    </w:p>
    <w:p w14:paraId="52EDB2A4" w14:textId="77777777" w:rsidR="00FB1935" w:rsidRDefault="00FB1935" w:rsidP="00B0626A">
      <w:pPr>
        <w:rPr>
          <w:rFonts w:eastAsiaTheme="majorEastAsia" w:cstheme="majorBidi"/>
          <w:bCs/>
          <w:color w:val="595959" w:themeColor="text1" w:themeTint="A6"/>
          <w:szCs w:val="28"/>
        </w:rPr>
      </w:pPr>
    </w:p>
    <w:p w14:paraId="03EB23B6" w14:textId="77777777" w:rsidR="00FB1935" w:rsidRDefault="00FB1935" w:rsidP="00B0626A">
      <w:pPr>
        <w:rPr>
          <w:rFonts w:eastAsiaTheme="majorEastAsia" w:cstheme="majorBidi"/>
          <w:bCs/>
          <w:color w:val="595959" w:themeColor="text1" w:themeTint="A6"/>
          <w:szCs w:val="28"/>
        </w:rPr>
      </w:pPr>
    </w:p>
    <w:p w14:paraId="6EC5A055" w14:textId="77777777" w:rsidR="00FB1935" w:rsidRPr="00C108E2" w:rsidRDefault="00FB1935" w:rsidP="00B0626A">
      <w:pPr>
        <w:rPr>
          <w:rFonts w:eastAsiaTheme="majorEastAsia" w:cstheme="majorBidi"/>
          <w:b/>
          <w:bCs/>
          <w:color w:val="595959" w:themeColor="text1" w:themeTint="A6"/>
          <w:szCs w:val="28"/>
        </w:rPr>
      </w:pPr>
      <w:r w:rsidRPr="00C108E2">
        <w:rPr>
          <w:rFonts w:eastAsiaTheme="majorEastAsia" w:cstheme="majorBidi"/>
          <w:b/>
          <w:bCs/>
          <w:color w:val="595959" w:themeColor="text1" w:themeTint="A6"/>
          <w:szCs w:val="28"/>
        </w:rPr>
        <w:t>A</w:t>
      </w:r>
      <w:r w:rsidR="009760C0" w:rsidRPr="00C108E2">
        <w:rPr>
          <w:rFonts w:eastAsiaTheme="majorEastAsia" w:cstheme="majorBidi"/>
          <w:b/>
          <w:bCs/>
          <w:color w:val="595959" w:themeColor="text1" w:themeTint="A6"/>
          <w:szCs w:val="28"/>
        </w:rPr>
        <w:t>cronyms</w:t>
      </w:r>
    </w:p>
    <w:p w14:paraId="2EA4C4F5" w14:textId="77777777" w:rsidR="009760C0" w:rsidRDefault="009760C0" w:rsidP="00B0626A">
      <w:pPr>
        <w:rPr>
          <w:rFonts w:eastAsiaTheme="majorEastAsia" w:cstheme="majorBidi"/>
          <w:bCs/>
          <w:color w:val="595959" w:themeColor="text1" w:themeTint="A6"/>
          <w:szCs w:val="28"/>
        </w:rPr>
      </w:pPr>
    </w:p>
    <w:tbl>
      <w:tblPr>
        <w:tblStyle w:val="GridTable4-Accent1"/>
        <w:tblW w:w="0" w:type="auto"/>
        <w:tblLook w:val="04A0" w:firstRow="1" w:lastRow="0" w:firstColumn="1" w:lastColumn="0" w:noHBand="0" w:noVBand="1"/>
      </w:tblPr>
      <w:tblGrid>
        <w:gridCol w:w="4508"/>
        <w:gridCol w:w="4508"/>
      </w:tblGrid>
      <w:tr w:rsidR="00262CD9" w14:paraId="08B67D9E" w14:textId="77777777" w:rsidTr="00C108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224AA06" w14:textId="77777777" w:rsidR="00262CD9" w:rsidRPr="00C108E2" w:rsidRDefault="00262CD9" w:rsidP="00C108E2">
            <w:pPr>
              <w:jc w:val="center"/>
              <w:rPr>
                <w:rFonts w:eastAsiaTheme="majorEastAsia" w:cstheme="majorBidi"/>
                <w:bCs w:val="0"/>
                <w:szCs w:val="28"/>
              </w:rPr>
            </w:pPr>
            <w:r w:rsidRPr="00C108E2">
              <w:rPr>
                <w:rFonts w:eastAsiaTheme="majorEastAsia" w:cstheme="majorBidi"/>
                <w:bCs w:val="0"/>
                <w:szCs w:val="28"/>
              </w:rPr>
              <w:t>Acronym</w:t>
            </w:r>
          </w:p>
        </w:tc>
        <w:tc>
          <w:tcPr>
            <w:tcW w:w="4508" w:type="dxa"/>
          </w:tcPr>
          <w:p w14:paraId="539B5270" w14:textId="77777777" w:rsidR="00262CD9" w:rsidRPr="00C108E2" w:rsidRDefault="00262CD9" w:rsidP="00C108E2">
            <w:pPr>
              <w:jc w:val="center"/>
              <w:cnfStyle w:val="100000000000" w:firstRow="1" w:lastRow="0" w:firstColumn="0" w:lastColumn="0" w:oddVBand="0" w:evenVBand="0" w:oddHBand="0" w:evenHBand="0" w:firstRowFirstColumn="0" w:firstRowLastColumn="0" w:lastRowFirstColumn="0" w:lastRowLastColumn="0"/>
              <w:rPr>
                <w:rFonts w:eastAsiaTheme="majorEastAsia" w:cstheme="majorBidi"/>
                <w:bCs w:val="0"/>
                <w:szCs w:val="28"/>
              </w:rPr>
            </w:pPr>
            <w:r w:rsidRPr="00C108E2">
              <w:rPr>
                <w:rFonts w:eastAsiaTheme="majorEastAsia" w:cstheme="majorBidi"/>
                <w:bCs w:val="0"/>
                <w:szCs w:val="28"/>
              </w:rPr>
              <w:t>Description</w:t>
            </w:r>
          </w:p>
        </w:tc>
      </w:tr>
      <w:tr w:rsidR="00262CD9" w14:paraId="7C343CE6" w14:textId="77777777" w:rsidTr="00C10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BFDC23B" w14:textId="77777777" w:rsidR="00262CD9" w:rsidRDefault="00262CD9" w:rsidP="00B0626A">
            <w:pPr>
              <w:rPr>
                <w:rFonts w:eastAsiaTheme="majorEastAsia" w:cstheme="majorBidi"/>
                <w:bCs w:val="0"/>
                <w:color w:val="595959" w:themeColor="text1" w:themeTint="A6"/>
                <w:szCs w:val="28"/>
              </w:rPr>
            </w:pPr>
          </w:p>
        </w:tc>
        <w:tc>
          <w:tcPr>
            <w:tcW w:w="4508" w:type="dxa"/>
          </w:tcPr>
          <w:p w14:paraId="3111353D" w14:textId="77777777" w:rsidR="00262CD9" w:rsidRDefault="00262CD9" w:rsidP="00B0626A">
            <w:pPr>
              <w:cnfStyle w:val="000000100000" w:firstRow="0" w:lastRow="0" w:firstColumn="0" w:lastColumn="0" w:oddVBand="0" w:evenVBand="0" w:oddHBand="1" w:evenHBand="0" w:firstRowFirstColumn="0" w:firstRowLastColumn="0" w:lastRowFirstColumn="0" w:lastRowLastColumn="0"/>
              <w:rPr>
                <w:rFonts w:eastAsiaTheme="majorEastAsia" w:cstheme="majorBidi"/>
                <w:bCs/>
                <w:color w:val="595959" w:themeColor="text1" w:themeTint="A6"/>
                <w:szCs w:val="28"/>
              </w:rPr>
            </w:pPr>
          </w:p>
        </w:tc>
      </w:tr>
      <w:tr w:rsidR="00AE78B8" w14:paraId="251770BE" w14:textId="77777777" w:rsidTr="00C108E2">
        <w:tc>
          <w:tcPr>
            <w:cnfStyle w:val="001000000000" w:firstRow="0" w:lastRow="0" w:firstColumn="1" w:lastColumn="0" w:oddVBand="0" w:evenVBand="0" w:oddHBand="0" w:evenHBand="0" w:firstRowFirstColumn="0" w:firstRowLastColumn="0" w:lastRowFirstColumn="0" w:lastRowLastColumn="0"/>
            <w:tcW w:w="4508" w:type="dxa"/>
          </w:tcPr>
          <w:p w14:paraId="7B11384A" w14:textId="73D69886" w:rsidR="00AE78B8" w:rsidRDefault="00AE78B8" w:rsidP="00AE78B8">
            <w:pPr>
              <w:rPr>
                <w:rFonts w:eastAsiaTheme="majorEastAsia" w:cstheme="majorBidi"/>
                <w:bCs w:val="0"/>
                <w:color w:val="595959" w:themeColor="text1" w:themeTint="A6"/>
                <w:szCs w:val="28"/>
              </w:rPr>
            </w:pPr>
            <w:r>
              <w:rPr>
                <w:rFonts w:asciiTheme="minorHAnsi" w:hAnsiTheme="minorHAnsi" w:cstheme="minorHAnsi"/>
                <w:iCs/>
              </w:rPr>
              <w:t>mA</w:t>
            </w:r>
          </w:p>
        </w:tc>
        <w:tc>
          <w:tcPr>
            <w:tcW w:w="4508" w:type="dxa"/>
          </w:tcPr>
          <w:p w14:paraId="5EA96F15" w14:textId="6B579C97" w:rsidR="00AE78B8" w:rsidRDefault="00510412" w:rsidP="00AE78B8">
            <w:pPr>
              <w:cnfStyle w:val="000000000000" w:firstRow="0" w:lastRow="0" w:firstColumn="0" w:lastColumn="0" w:oddVBand="0" w:evenVBand="0" w:oddHBand="0" w:evenHBand="0" w:firstRowFirstColumn="0" w:firstRowLastColumn="0" w:lastRowFirstColumn="0" w:lastRowLastColumn="0"/>
              <w:rPr>
                <w:rFonts w:eastAsiaTheme="majorEastAsia" w:cstheme="majorBidi"/>
                <w:bCs/>
                <w:color w:val="595959" w:themeColor="text1" w:themeTint="A6"/>
                <w:szCs w:val="28"/>
              </w:rPr>
            </w:pPr>
            <w:r>
              <w:rPr>
                <w:rFonts w:asciiTheme="minorHAnsi" w:hAnsiTheme="minorHAnsi" w:cstheme="minorHAnsi"/>
                <w:iCs/>
              </w:rPr>
              <w:t>Milliamps</w:t>
            </w:r>
            <w:r w:rsidR="00AE78B8">
              <w:rPr>
                <w:rFonts w:asciiTheme="minorHAnsi" w:hAnsiTheme="minorHAnsi" w:cstheme="minorHAnsi"/>
                <w:iCs/>
              </w:rPr>
              <w:t>, unit of electrical current</w:t>
            </w:r>
          </w:p>
        </w:tc>
      </w:tr>
      <w:tr w:rsidR="00AE78B8" w14:paraId="156629DD" w14:textId="77777777" w:rsidTr="00C10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F4CE305" w14:textId="591E924F" w:rsidR="00AE78B8" w:rsidRDefault="00AE78B8" w:rsidP="00AE78B8">
            <w:pPr>
              <w:rPr>
                <w:rFonts w:eastAsiaTheme="majorEastAsia" w:cstheme="majorBidi"/>
                <w:bCs w:val="0"/>
                <w:color w:val="595959" w:themeColor="text1" w:themeTint="A6"/>
                <w:szCs w:val="28"/>
              </w:rPr>
            </w:pPr>
            <w:r w:rsidRPr="007A4958">
              <w:rPr>
                <w:rFonts w:asciiTheme="minorHAnsi" w:hAnsiTheme="minorHAnsi" w:cstheme="minorHAnsi"/>
                <w:iCs/>
              </w:rPr>
              <w:t>PSR</w:t>
            </w:r>
          </w:p>
        </w:tc>
        <w:tc>
          <w:tcPr>
            <w:tcW w:w="4508" w:type="dxa"/>
          </w:tcPr>
          <w:p w14:paraId="13AE00EC" w14:textId="04DFBB97" w:rsidR="00AE78B8" w:rsidRDefault="00AE78B8" w:rsidP="00AE78B8">
            <w:pPr>
              <w:cnfStyle w:val="000000100000" w:firstRow="0" w:lastRow="0" w:firstColumn="0" w:lastColumn="0" w:oddVBand="0" w:evenVBand="0" w:oddHBand="1" w:evenHBand="0" w:firstRowFirstColumn="0" w:firstRowLastColumn="0" w:lastRowFirstColumn="0" w:lastRowLastColumn="0"/>
              <w:rPr>
                <w:rFonts w:eastAsiaTheme="majorEastAsia" w:cstheme="majorBidi"/>
                <w:bCs/>
                <w:color w:val="595959" w:themeColor="text1" w:themeTint="A6"/>
                <w:szCs w:val="28"/>
              </w:rPr>
            </w:pPr>
            <w:r w:rsidRPr="007A4958">
              <w:rPr>
                <w:rFonts w:asciiTheme="minorHAnsi" w:hAnsiTheme="minorHAnsi"/>
              </w:rPr>
              <w:t>Pressure Systems Regs</w:t>
            </w:r>
          </w:p>
        </w:tc>
      </w:tr>
      <w:tr w:rsidR="00AE78B8" w14:paraId="7332D45D" w14:textId="77777777" w:rsidTr="00C108E2">
        <w:tc>
          <w:tcPr>
            <w:cnfStyle w:val="001000000000" w:firstRow="0" w:lastRow="0" w:firstColumn="1" w:lastColumn="0" w:oddVBand="0" w:evenVBand="0" w:oddHBand="0" w:evenHBand="0" w:firstRowFirstColumn="0" w:firstRowLastColumn="0" w:lastRowFirstColumn="0" w:lastRowLastColumn="0"/>
            <w:tcW w:w="4508" w:type="dxa"/>
          </w:tcPr>
          <w:p w14:paraId="0B60CBBF" w14:textId="162C4FFF" w:rsidR="00AE78B8" w:rsidRDefault="00AE78B8" w:rsidP="00AE78B8">
            <w:pPr>
              <w:rPr>
                <w:rFonts w:eastAsiaTheme="majorEastAsia" w:cstheme="majorBidi"/>
                <w:bCs w:val="0"/>
                <w:color w:val="595959" w:themeColor="text1" w:themeTint="A6"/>
                <w:szCs w:val="28"/>
              </w:rPr>
            </w:pPr>
            <w:r w:rsidRPr="007A4958">
              <w:rPr>
                <w:rFonts w:asciiTheme="minorHAnsi" w:hAnsiTheme="minorHAnsi" w:cstheme="minorHAnsi"/>
                <w:iCs/>
              </w:rPr>
              <w:t>IP</w:t>
            </w:r>
          </w:p>
        </w:tc>
        <w:tc>
          <w:tcPr>
            <w:tcW w:w="4508" w:type="dxa"/>
          </w:tcPr>
          <w:p w14:paraId="1B75044E" w14:textId="3D05AFB2" w:rsidR="00AE78B8" w:rsidRDefault="00AE78B8" w:rsidP="00AE78B8">
            <w:pPr>
              <w:cnfStyle w:val="000000000000" w:firstRow="0" w:lastRow="0" w:firstColumn="0" w:lastColumn="0" w:oddVBand="0" w:evenVBand="0" w:oddHBand="0" w:evenHBand="0" w:firstRowFirstColumn="0" w:firstRowLastColumn="0" w:lastRowFirstColumn="0" w:lastRowLastColumn="0"/>
              <w:rPr>
                <w:rFonts w:eastAsiaTheme="majorEastAsia" w:cstheme="majorBidi"/>
                <w:bCs/>
                <w:color w:val="595959" w:themeColor="text1" w:themeTint="A6"/>
                <w:szCs w:val="28"/>
              </w:rPr>
            </w:pPr>
            <w:r w:rsidRPr="007A4958">
              <w:rPr>
                <w:rFonts w:asciiTheme="minorHAnsi" w:hAnsiTheme="minorHAnsi"/>
              </w:rPr>
              <w:t>Intermediate Pressure</w:t>
            </w:r>
          </w:p>
        </w:tc>
      </w:tr>
      <w:tr w:rsidR="00AE78B8" w14:paraId="577F8956" w14:textId="77777777" w:rsidTr="00C10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009DE30" w14:textId="1E321323" w:rsidR="00AE78B8" w:rsidRDefault="00AE78B8" w:rsidP="00AE78B8">
            <w:pPr>
              <w:rPr>
                <w:rFonts w:eastAsiaTheme="majorEastAsia" w:cstheme="majorBidi"/>
                <w:bCs w:val="0"/>
                <w:color w:val="595959" w:themeColor="text1" w:themeTint="A6"/>
                <w:szCs w:val="28"/>
              </w:rPr>
            </w:pPr>
            <w:r w:rsidRPr="007A4958">
              <w:rPr>
                <w:rFonts w:asciiTheme="minorHAnsi" w:hAnsiTheme="minorHAnsi" w:cstheme="minorHAnsi"/>
                <w:iCs/>
              </w:rPr>
              <w:t>ST</w:t>
            </w:r>
          </w:p>
        </w:tc>
        <w:tc>
          <w:tcPr>
            <w:tcW w:w="4508" w:type="dxa"/>
          </w:tcPr>
          <w:p w14:paraId="159D8838" w14:textId="0214E688" w:rsidR="00AE78B8" w:rsidRDefault="00AE78B8" w:rsidP="00AE78B8">
            <w:pPr>
              <w:cnfStyle w:val="000000100000" w:firstRow="0" w:lastRow="0" w:firstColumn="0" w:lastColumn="0" w:oddVBand="0" w:evenVBand="0" w:oddHBand="1" w:evenHBand="0" w:firstRowFirstColumn="0" w:firstRowLastColumn="0" w:lastRowFirstColumn="0" w:lastRowLastColumn="0"/>
              <w:rPr>
                <w:rFonts w:eastAsiaTheme="majorEastAsia" w:cstheme="majorBidi"/>
                <w:bCs/>
                <w:color w:val="595959" w:themeColor="text1" w:themeTint="A6"/>
                <w:szCs w:val="28"/>
              </w:rPr>
            </w:pPr>
            <w:r w:rsidRPr="007A4958">
              <w:rPr>
                <w:rFonts w:asciiTheme="minorHAnsi" w:hAnsiTheme="minorHAnsi"/>
              </w:rPr>
              <w:t>Steel</w:t>
            </w:r>
          </w:p>
        </w:tc>
      </w:tr>
      <w:tr w:rsidR="00AE78B8" w14:paraId="7E18BF0E" w14:textId="77777777" w:rsidTr="00C108E2">
        <w:tc>
          <w:tcPr>
            <w:cnfStyle w:val="001000000000" w:firstRow="0" w:lastRow="0" w:firstColumn="1" w:lastColumn="0" w:oddVBand="0" w:evenVBand="0" w:oddHBand="0" w:evenHBand="0" w:firstRowFirstColumn="0" w:firstRowLastColumn="0" w:lastRowFirstColumn="0" w:lastRowLastColumn="0"/>
            <w:tcW w:w="4508" w:type="dxa"/>
          </w:tcPr>
          <w:p w14:paraId="52C48A31" w14:textId="76DCA773" w:rsidR="00AE78B8" w:rsidRDefault="00AE78B8" w:rsidP="00AE78B8">
            <w:pPr>
              <w:rPr>
                <w:rFonts w:eastAsiaTheme="majorEastAsia" w:cstheme="majorBidi"/>
                <w:bCs w:val="0"/>
                <w:color w:val="595959" w:themeColor="text1" w:themeTint="A6"/>
                <w:szCs w:val="28"/>
              </w:rPr>
            </w:pPr>
            <w:r w:rsidRPr="007A4958">
              <w:rPr>
                <w:rFonts w:asciiTheme="minorHAnsi" w:hAnsiTheme="minorHAnsi" w:cstheme="minorHAnsi"/>
                <w:iCs/>
              </w:rPr>
              <w:t>HDD</w:t>
            </w:r>
          </w:p>
        </w:tc>
        <w:tc>
          <w:tcPr>
            <w:tcW w:w="4508" w:type="dxa"/>
          </w:tcPr>
          <w:p w14:paraId="58F65B48" w14:textId="0A10E1E4" w:rsidR="00AE78B8" w:rsidRDefault="00AE78B8" w:rsidP="00AE78B8">
            <w:pPr>
              <w:cnfStyle w:val="000000000000" w:firstRow="0" w:lastRow="0" w:firstColumn="0" w:lastColumn="0" w:oddVBand="0" w:evenVBand="0" w:oddHBand="0" w:evenHBand="0" w:firstRowFirstColumn="0" w:firstRowLastColumn="0" w:lastRowFirstColumn="0" w:lastRowLastColumn="0"/>
              <w:rPr>
                <w:rFonts w:eastAsiaTheme="majorEastAsia" w:cstheme="majorBidi"/>
                <w:bCs/>
                <w:color w:val="595959" w:themeColor="text1" w:themeTint="A6"/>
                <w:szCs w:val="28"/>
              </w:rPr>
            </w:pPr>
            <w:r w:rsidRPr="007A4958">
              <w:t>Horizontal Drilling Technique</w:t>
            </w:r>
          </w:p>
        </w:tc>
      </w:tr>
      <w:tr w:rsidR="00AE78B8" w14:paraId="27AE4319" w14:textId="77777777" w:rsidTr="00C10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6667D7D" w14:textId="44B69CA7" w:rsidR="00AE78B8" w:rsidRDefault="00AE78B8" w:rsidP="00AE78B8">
            <w:pPr>
              <w:rPr>
                <w:rFonts w:eastAsiaTheme="majorEastAsia" w:cstheme="majorBidi"/>
                <w:bCs w:val="0"/>
                <w:color w:val="595959" w:themeColor="text1" w:themeTint="A6"/>
                <w:szCs w:val="28"/>
              </w:rPr>
            </w:pPr>
            <w:r>
              <w:rPr>
                <w:rFonts w:asciiTheme="minorHAnsi" w:hAnsiTheme="minorHAnsi" w:cstheme="minorHAnsi"/>
                <w:iCs/>
                <w:color w:val="595959" w:themeColor="text1" w:themeTint="A6"/>
              </w:rPr>
              <w:t>GD2</w:t>
            </w:r>
          </w:p>
        </w:tc>
        <w:tc>
          <w:tcPr>
            <w:tcW w:w="4508" w:type="dxa"/>
          </w:tcPr>
          <w:p w14:paraId="74E8F28F" w14:textId="2CA48EAE" w:rsidR="00AE78B8" w:rsidRDefault="00AE78B8" w:rsidP="00AE78B8">
            <w:pPr>
              <w:cnfStyle w:val="000000100000" w:firstRow="0" w:lastRow="0" w:firstColumn="0" w:lastColumn="0" w:oddVBand="0" w:evenVBand="0" w:oddHBand="1" w:evenHBand="0" w:firstRowFirstColumn="0" w:firstRowLastColumn="0" w:lastRowFirstColumn="0" w:lastRowLastColumn="0"/>
              <w:rPr>
                <w:rFonts w:eastAsiaTheme="majorEastAsia" w:cstheme="majorBidi"/>
                <w:bCs/>
                <w:color w:val="595959" w:themeColor="text1" w:themeTint="A6"/>
                <w:szCs w:val="28"/>
              </w:rPr>
            </w:pPr>
            <w:r w:rsidRPr="00E71ED4">
              <w:rPr>
                <w:rFonts w:asciiTheme="minorHAnsi" w:hAnsiTheme="minorHAnsi" w:cstheme="minorHAnsi"/>
                <w:szCs w:val="20"/>
              </w:rPr>
              <w:t xml:space="preserve">Gas Distribution determination 2021 </w:t>
            </w:r>
            <w:r>
              <w:rPr>
                <w:rFonts w:asciiTheme="minorHAnsi" w:hAnsiTheme="minorHAnsi" w:cstheme="minorHAnsi"/>
                <w:szCs w:val="20"/>
              </w:rPr>
              <w:t>–</w:t>
            </w:r>
            <w:r w:rsidRPr="00E71ED4">
              <w:rPr>
                <w:rFonts w:asciiTheme="minorHAnsi" w:hAnsiTheme="minorHAnsi" w:cstheme="minorHAnsi"/>
                <w:szCs w:val="20"/>
              </w:rPr>
              <w:t xml:space="preserve"> 2026</w:t>
            </w:r>
          </w:p>
        </w:tc>
      </w:tr>
    </w:tbl>
    <w:p w14:paraId="6350E654" w14:textId="77777777" w:rsidR="009760C0" w:rsidRPr="00C34538" w:rsidRDefault="009760C0" w:rsidP="00B0626A">
      <w:pPr>
        <w:rPr>
          <w:rFonts w:eastAsiaTheme="majorEastAsia" w:cstheme="majorBidi"/>
          <w:bCs/>
          <w:color w:val="595959" w:themeColor="text1" w:themeTint="A6"/>
          <w:szCs w:val="28"/>
        </w:rPr>
      </w:pPr>
    </w:p>
    <w:sectPr w:rsidR="009760C0" w:rsidRPr="00C34538" w:rsidSect="00FB1935">
      <w:headerReference w:type="default" r:id="rId37"/>
      <w:footerReference w:type="default" r:id="rId38"/>
      <w:headerReference w:type="first" r:id="rId39"/>
      <w:pgSz w:w="11906" w:h="16838" w:code="9"/>
      <w:pgMar w:top="1440" w:right="1440" w:bottom="1440" w:left="1440" w:header="709" w:footer="567"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1" w:author="Thurston, Ian" w:date="2019-09-25T11:18:00Z" w:initials="TI">
    <w:p w14:paraId="431659CF" w14:textId="77777777" w:rsidR="00585D1F" w:rsidRDefault="00585D1F">
      <w:pPr>
        <w:pStyle w:val="CommentText"/>
      </w:pPr>
      <w:r>
        <w:rPr>
          <w:rStyle w:val="CommentReference"/>
        </w:rPr>
        <w:annotationRef/>
      </w:r>
      <w:r>
        <w:t>Enter gross costs including efficiencies – needs to link back to CBA and BPDT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31659C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31659CF" w16cid:durableId="21422D2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0C5269" w14:textId="77777777" w:rsidR="00F66EAE" w:rsidRDefault="00F66EAE" w:rsidP="004170E3">
      <w:r>
        <w:separator/>
      </w:r>
    </w:p>
  </w:endnote>
  <w:endnote w:type="continuationSeparator" w:id="0">
    <w:p w14:paraId="225CC116" w14:textId="77777777" w:rsidR="00F66EAE" w:rsidRDefault="00F66EAE" w:rsidP="004170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311BD0" w14:textId="77777777" w:rsidR="00585D1F" w:rsidRDefault="00585D1F">
    <w:pPr>
      <w:pStyle w:val="Footer"/>
    </w:pPr>
  </w:p>
  <w:p w14:paraId="1904BA67" w14:textId="77777777" w:rsidR="00585D1F" w:rsidRDefault="00585D1F">
    <w:pPr>
      <w:pStyle w:val="Footer"/>
    </w:pPr>
    <w:r w:rsidRPr="002772B7">
      <w:rPr>
        <w:b/>
        <w:color w:val="FFFFFF" w:themeColor="background1"/>
      </w:rPr>
      <w:fldChar w:fldCharType="begin"/>
    </w:r>
    <w:r w:rsidRPr="002772B7">
      <w:rPr>
        <w:b/>
        <w:color w:val="FFFFFF" w:themeColor="background1"/>
      </w:rPr>
      <w:instrText xml:space="preserve"> PAGE   \* MERGEFORMAT </w:instrText>
    </w:r>
    <w:r w:rsidRPr="002772B7">
      <w:rPr>
        <w:b/>
        <w:color w:val="FFFFFF" w:themeColor="background1"/>
      </w:rPr>
      <w:fldChar w:fldCharType="separate"/>
    </w:r>
    <w:r w:rsidRPr="00844A23">
      <w:rPr>
        <w:b/>
        <w:noProof/>
      </w:rPr>
      <w:t>2</w:t>
    </w:r>
    <w:r w:rsidRPr="002772B7">
      <w:rPr>
        <w:b/>
        <w:color w:val="FFFFFF" w:themeColor="background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C1EE78" w14:textId="77777777" w:rsidR="00585D1F" w:rsidRDefault="00585D1F">
    <w:pPr>
      <w:pStyle w:val="Footer"/>
      <w:rPr>
        <w:b/>
      </w:rPr>
    </w:pPr>
    <w:r>
      <w:rPr>
        <w:noProof/>
        <w:lang w:val="en-US"/>
      </w:rPr>
      <w:drawing>
        <wp:anchor distT="0" distB="0" distL="114300" distR="114300" simplePos="0" relativeHeight="251657216" behindDoc="1" locked="1" layoutInCell="1" allowOverlap="1" wp14:anchorId="70CEC93B" wp14:editId="6F62F744">
          <wp:simplePos x="0" y="0"/>
          <wp:positionH relativeFrom="rightMargin">
            <wp:posOffset>-1485265</wp:posOffset>
          </wp:positionH>
          <wp:positionV relativeFrom="bottomMargin">
            <wp:posOffset>17780</wp:posOffset>
          </wp:positionV>
          <wp:extent cx="2543175" cy="714375"/>
          <wp:effectExtent l="19050" t="0" r="9525" b="0"/>
          <wp:wrapNone/>
          <wp:docPr id="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43175" cy="714375"/>
                  </a:xfrm>
                  <a:prstGeom prst="rect">
                    <a:avLst/>
                  </a:prstGeom>
                  <a:noFill/>
                </pic:spPr>
              </pic:pic>
            </a:graphicData>
          </a:graphic>
        </wp:anchor>
      </w:drawing>
    </w:r>
  </w:p>
  <w:p w14:paraId="4CE62285" w14:textId="50D75CF8" w:rsidR="00585D1F" w:rsidRPr="00EF4958" w:rsidRDefault="00585D1F">
    <w:pPr>
      <w:pStyle w:val="Footer"/>
      <w:rPr>
        <w:color w:val="FFFFFF" w:themeColor="background1"/>
      </w:rPr>
    </w:pPr>
    <w:r w:rsidRPr="002772B7">
      <w:rPr>
        <w:b/>
        <w:color w:val="FFFFFF" w:themeColor="background1"/>
      </w:rPr>
      <w:fldChar w:fldCharType="begin"/>
    </w:r>
    <w:r w:rsidRPr="002772B7">
      <w:rPr>
        <w:b/>
        <w:color w:val="FFFFFF" w:themeColor="background1"/>
      </w:rPr>
      <w:instrText xml:space="preserve"> PAGE   \* MERGEFORMAT </w:instrText>
    </w:r>
    <w:r w:rsidRPr="002772B7">
      <w:rPr>
        <w:b/>
        <w:color w:val="FFFFFF" w:themeColor="background1"/>
      </w:rPr>
      <w:fldChar w:fldCharType="separate"/>
    </w:r>
    <w:r w:rsidRPr="008A01DC">
      <w:rPr>
        <w:b/>
        <w:noProof/>
      </w:rPr>
      <w:t>9</w:t>
    </w:r>
    <w:r w:rsidRPr="002772B7">
      <w:rPr>
        <w:b/>
        <w:color w:val="FFFFFF" w:themeColor="background1"/>
      </w:rPr>
      <w:fldChar w:fldCharType="end"/>
    </w:r>
    <w:r>
      <w:rPr>
        <w:b/>
      </w:rPr>
      <w:tab/>
    </w:r>
    <w:r>
      <w:rPr>
        <w:color w:val="FFFFFF" w:themeColor="background1"/>
      </w:rPr>
      <w:t>December</w:t>
    </w:r>
    <w:r w:rsidRPr="00EA6B7C">
      <w:rPr>
        <w:color w:val="FFFFFF" w:themeColor="background1"/>
      </w:rPr>
      <w:t xml:space="preserve"> 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C4F28F" w14:textId="77777777" w:rsidR="00F66EAE" w:rsidRDefault="00F66EAE" w:rsidP="004170E3">
      <w:r>
        <w:separator/>
      </w:r>
    </w:p>
  </w:footnote>
  <w:footnote w:type="continuationSeparator" w:id="0">
    <w:p w14:paraId="49C4B265" w14:textId="77777777" w:rsidR="00F66EAE" w:rsidRDefault="00F66EAE" w:rsidP="004170E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AB6C2" w14:textId="77777777" w:rsidR="00585D1F" w:rsidRPr="00E41BF0" w:rsidRDefault="00585D1F" w:rsidP="004170E3">
    <w:pPr>
      <w:pStyle w:val="Header"/>
      <w:rPr>
        <w:color w:val="FFFFFF" w:themeColor="background1"/>
      </w:rPr>
    </w:pPr>
    <w:r w:rsidRPr="00E41BF0">
      <w:rPr>
        <w:rFonts w:asciiTheme="majorHAnsi" w:hAnsiTheme="majorHAnsi"/>
        <w:b/>
        <w:bCs/>
        <w:noProof/>
        <w:color w:val="FFFFFF" w:themeColor="background1"/>
        <w:sz w:val="114"/>
        <w:szCs w:val="114"/>
        <w:lang w:val="en-US"/>
      </w:rPr>
      <w:drawing>
        <wp:anchor distT="0" distB="0" distL="114300" distR="114300" simplePos="0" relativeHeight="251658240" behindDoc="1" locked="1" layoutInCell="1" allowOverlap="1" wp14:anchorId="70CEC935" wp14:editId="70E1056A">
          <wp:simplePos x="0" y="0"/>
          <wp:positionH relativeFrom="page">
            <wp:posOffset>-11430</wp:posOffset>
          </wp:positionH>
          <wp:positionV relativeFrom="page">
            <wp:posOffset>0</wp:posOffset>
          </wp:positionV>
          <wp:extent cx="10758805" cy="10741025"/>
          <wp:effectExtent l="19050" t="0" r="444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Spreads with blanks3.png"/>
                  <pic:cNvPicPr/>
                </pic:nvPicPr>
                <pic:blipFill>
                  <a:blip r:embed="rId1">
                    <a:extLst>
                      <a:ext uri="{28A0092B-C50C-407E-A947-70E740481C1C}">
                        <a14:useLocalDpi xmlns:a14="http://schemas.microsoft.com/office/drawing/2010/main" val="0"/>
                      </a:ext>
                    </a:extLst>
                  </a:blip>
                  <a:stretch>
                    <a:fillRect/>
                  </a:stretch>
                </pic:blipFill>
                <pic:spPr>
                  <a:xfrm>
                    <a:off x="0" y="0"/>
                    <a:ext cx="10758805" cy="1074102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D6D4B0" w14:textId="77777777" w:rsidR="00585D1F" w:rsidRDefault="00585D1F" w:rsidP="004170E3">
    <w:pPr>
      <w:pStyle w:val="Header"/>
    </w:pPr>
    <w:r>
      <w:rPr>
        <w:noProof/>
        <w:lang w:val="en-US"/>
      </w:rPr>
      <w:drawing>
        <wp:anchor distT="0" distB="0" distL="114300" distR="114300" simplePos="0" relativeHeight="251656192" behindDoc="1" locked="1" layoutInCell="1" allowOverlap="1" wp14:anchorId="70CEC937" wp14:editId="0399B1EA">
          <wp:simplePos x="0" y="0"/>
          <wp:positionH relativeFrom="page">
            <wp:posOffset>-28575</wp:posOffset>
          </wp:positionH>
          <wp:positionV relativeFrom="page">
            <wp:posOffset>-495300</wp:posOffset>
          </wp:positionV>
          <wp:extent cx="10761980" cy="8104505"/>
          <wp:effectExtent l="0" t="0" r="127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Spreads with blanks.png"/>
                  <pic:cNvPicPr/>
                </pic:nvPicPr>
                <pic:blipFill>
                  <a:blip r:embed="rId1">
                    <a:extLst>
                      <a:ext uri="{28A0092B-C50C-407E-A947-70E740481C1C}">
                        <a14:useLocalDpi xmlns:a14="http://schemas.microsoft.com/office/drawing/2010/main" val="0"/>
                      </a:ext>
                    </a:extLst>
                  </a:blip>
                  <a:stretch>
                    <a:fillRect/>
                  </a:stretch>
                </pic:blipFill>
                <pic:spPr>
                  <a:xfrm>
                    <a:off x="0" y="0"/>
                    <a:ext cx="10761980" cy="8104505"/>
                  </a:xfrm>
                  <a:prstGeom prst="rect">
                    <a:avLst/>
                  </a:prstGeom>
                </pic:spPr>
              </pic:pic>
            </a:graphicData>
          </a:graphic>
          <wp14:sizeRelV relativeFrom="margin">
            <wp14:pctHeight>0</wp14:pctHeight>
          </wp14:sizeRelV>
        </wp:anchor>
      </w:drawing>
    </w:r>
  </w:p>
  <w:p w14:paraId="05AA2341" w14:textId="77777777" w:rsidR="00585D1F" w:rsidRDefault="00585D1F" w:rsidP="004170E3">
    <w:pPr>
      <w:pStyle w:val="Header"/>
    </w:pPr>
  </w:p>
  <w:p w14:paraId="6B173ABE" w14:textId="77777777" w:rsidR="00585D1F" w:rsidRDefault="00585D1F" w:rsidP="004170E3">
    <w:pPr>
      <w:pStyle w:val="Header"/>
    </w:pPr>
  </w:p>
  <w:p w14:paraId="75358BD2" w14:textId="77777777" w:rsidR="00585D1F" w:rsidRDefault="00585D1F" w:rsidP="004170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61372B" w14:textId="31A3B76B" w:rsidR="00585D1F" w:rsidRDefault="00585D1F" w:rsidP="002772B7">
    <w:pPr>
      <w:pStyle w:val="Header"/>
    </w:pPr>
    <w:r>
      <w:rPr>
        <w:noProof/>
        <w:lang w:val="en-US"/>
      </w:rPr>
      <w:drawing>
        <wp:anchor distT="0" distB="0" distL="114300" distR="114300" simplePos="0" relativeHeight="251659264" behindDoc="1" locked="0" layoutInCell="1" allowOverlap="1" wp14:anchorId="70CEC939" wp14:editId="3A4B21F8">
          <wp:simplePos x="0" y="0"/>
          <wp:positionH relativeFrom="column">
            <wp:posOffset>-423678</wp:posOffset>
          </wp:positionH>
          <wp:positionV relativeFrom="paragraph">
            <wp:posOffset>202252</wp:posOffset>
          </wp:positionV>
          <wp:extent cx="9485630" cy="273050"/>
          <wp:effectExtent l="19050" t="0" r="0" b="0"/>
          <wp:wrapNone/>
          <wp:docPr id="13"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4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85630" cy="273050"/>
                  </a:xfrm>
                  <a:prstGeom prst="rect">
                    <a:avLst/>
                  </a:prstGeom>
                  <a:noFill/>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a:graphicData>
          </a:graphic>
        </wp:anchor>
      </w:drawing>
    </w:r>
    <w:r>
      <w:t>Kingsferry Bridge</w:t>
    </w:r>
  </w:p>
  <w:p w14:paraId="2B8E3142" w14:textId="77777777" w:rsidR="00585D1F" w:rsidRPr="00946468" w:rsidRDefault="00585D1F" w:rsidP="002772B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F9E1B8" w14:textId="77777777" w:rsidR="00585D1F" w:rsidRDefault="00585D1F" w:rsidP="004170E3">
    <w:pPr>
      <w:pStyle w:val="Header"/>
    </w:pPr>
  </w:p>
  <w:p w14:paraId="19555E0F" w14:textId="77777777" w:rsidR="00585D1F" w:rsidRDefault="00585D1F" w:rsidP="004170E3">
    <w:pPr>
      <w:pStyle w:val="Header"/>
    </w:pPr>
  </w:p>
  <w:p w14:paraId="7B0635FE" w14:textId="77777777" w:rsidR="00585D1F" w:rsidRDefault="00585D1F" w:rsidP="004170E3">
    <w:pPr>
      <w:pStyle w:val="Header"/>
    </w:pPr>
  </w:p>
  <w:p w14:paraId="38525B98" w14:textId="77777777" w:rsidR="00585D1F" w:rsidRDefault="00585D1F" w:rsidP="004170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62533"/>
    <w:multiLevelType w:val="multilevel"/>
    <w:tmpl w:val="24A4F43E"/>
    <w:styleLink w:val="NumbListHeadings"/>
    <w:lvl w:ilvl="0">
      <w:start w:val="1"/>
      <w:numFmt w:val="decimal"/>
      <w:suff w:val="nothing"/>
      <w:lvlText w:val="%1  "/>
      <w:lvlJc w:val="left"/>
      <w:pPr>
        <w:ind w:left="283" w:firstLine="0"/>
      </w:pPr>
      <w:rPr>
        <w:rFonts w:hint="default"/>
        <w:color w:val="002249"/>
      </w:rPr>
    </w:lvl>
    <w:lvl w:ilvl="1">
      <w:start w:val="1"/>
      <w:numFmt w:val="decimal"/>
      <w:suff w:val="nothing"/>
      <w:lvlText w:val="%1.%2  "/>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7F3202E"/>
    <w:multiLevelType w:val="hybridMultilevel"/>
    <w:tmpl w:val="58123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9952C2"/>
    <w:multiLevelType w:val="hybridMultilevel"/>
    <w:tmpl w:val="21148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1367E7"/>
    <w:multiLevelType w:val="multilevel"/>
    <w:tmpl w:val="B2808F4C"/>
    <w:name w:val="Figures"/>
    <w:lvl w:ilvl="0">
      <w:start w:val="1"/>
      <w:numFmt w:val="decimal"/>
      <w:lvlText w:val="Figure %1:"/>
      <w:lvlJc w:val="left"/>
      <w:pPr>
        <w:ind w:left="357" w:hanging="357"/>
      </w:pPr>
      <w:rPr>
        <w:rFonts w:asciiTheme="minorHAnsi" w:hAnsiTheme="minorHAnsi" w:hint="default"/>
        <w:color w:val="002249" w:themeColor="background2"/>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4" w15:restartNumberingAfterBreak="0">
    <w:nsid w:val="0C1B2A78"/>
    <w:multiLevelType w:val="multilevel"/>
    <w:tmpl w:val="D90AE592"/>
    <w:styleLink w:val="NumbListBullet"/>
    <w:lvl w:ilvl="0">
      <w:start w:val="1"/>
      <w:numFmt w:val="bullet"/>
      <w:pStyle w:val="Bullet1"/>
      <w:lvlText w:val=""/>
      <w:lvlJc w:val="left"/>
      <w:pPr>
        <w:ind w:left="284" w:hanging="284"/>
      </w:pPr>
      <w:rPr>
        <w:rFonts w:ascii="Symbol" w:hAnsi="Symbol" w:hint="default"/>
        <w:color w:val="EA5B16" w:themeColor="text2"/>
      </w:rPr>
    </w:lvl>
    <w:lvl w:ilvl="1">
      <w:start w:val="1"/>
      <w:numFmt w:val="bullet"/>
      <w:pStyle w:val="Bullet2"/>
      <w:lvlText w:val=""/>
      <w:lvlJc w:val="left"/>
      <w:pPr>
        <w:ind w:left="567" w:hanging="283"/>
      </w:pPr>
      <w:rPr>
        <w:rFonts w:ascii="Symbol" w:hAnsi="Symbol" w:hint="default"/>
        <w:color w:val="EA5B16" w:themeColor="text2"/>
      </w:rPr>
    </w:lvl>
    <w:lvl w:ilvl="2">
      <w:start w:val="1"/>
      <w:numFmt w:val="none"/>
      <w:lvlText w:val="%3"/>
      <w:lvlJc w:val="left"/>
      <w:pPr>
        <w:ind w:left="567" w:firstLine="0"/>
      </w:pPr>
      <w:rPr>
        <w:rFonts w:hint="default"/>
      </w:rPr>
    </w:lvl>
    <w:lvl w:ilvl="3">
      <w:start w:val="1"/>
      <w:numFmt w:val="none"/>
      <w:lvlText w:val=""/>
      <w:lvlJc w:val="left"/>
      <w:pPr>
        <w:ind w:left="567"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D744E44"/>
    <w:multiLevelType w:val="multilevel"/>
    <w:tmpl w:val="0809001D"/>
    <w:name w:val="Figures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F9A3F83"/>
    <w:multiLevelType w:val="multilevel"/>
    <w:tmpl w:val="B8D69894"/>
    <w:styleLink w:val="NumbListApp"/>
    <w:lvl w:ilvl="0">
      <w:start w:val="1"/>
      <w:numFmt w:val="upperLetter"/>
      <w:pStyle w:val="Appendix"/>
      <w:suff w:val="nothing"/>
      <w:lvlText w:val="Appendix %1 - "/>
      <w:lvlJc w:val="left"/>
      <w:pPr>
        <w:ind w:left="0" w:firstLine="0"/>
      </w:pPr>
      <w:rPr>
        <w:rFonts w:hint="default"/>
      </w:rPr>
    </w:lvl>
    <w:lvl w:ilvl="1">
      <w:start w:val="1"/>
      <w:numFmt w:val="none"/>
      <w:lvlText w:val=""/>
      <w:lvlJc w:val="left"/>
      <w:pPr>
        <w:ind w:left="0" w:firstLine="0"/>
      </w:pPr>
      <w:rPr>
        <w:rFonts w:hint="default"/>
      </w:rPr>
    </w:lvl>
    <w:lvl w:ilvl="2">
      <w:start w:val="1"/>
      <w:numFmt w:val="none"/>
      <w:suff w:val="nothing"/>
      <w:lvlText w:val="%3"/>
      <w:lvlJc w:val="right"/>
      <w:pPr>
        <w:ind w:left="0" w:firstLine="0"/>
      </w:pPr>
      <w:rPr>
        <w:rFonts w:hint="default"/>
      </w:rPr>
    </w:lvl>
    <w:lvl w:ilvl="3">
      <w:start w:val="1"/>
      <w:numFmt w:val="none"/>
      <w:suff w:val="nothing"/>
      <w:lvlText w:val="%4"/>
      <w:lvlJc w:val="left"/>
      <w:pPr>
        <w:ind w:left="0" w:firstLine="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172F1AC6"/>
    <w:multiLevelType w:val="hybridMultilevel"/>
    <w:tmpl w:val="B204DC40"/>
    <w:lvl w:ilvl="0" w:tplc="32B6FD34">
      <w:start w:val="1"/>
      <w:numFmt w:val="bullet"/>
      <w:lvlText w:val="•"/>
      <w:lvlJc w:val="left"/>
      <w:pPr>
        <w:tabs>
          <w:tab w:val="num" w:pos="720"/>
        </w:tabs>
        <w:ind w:left="720" w:hanging="360"/>
      </w:pPr>
      <w:rPr>
        <w:rFonts w:ascii="Arial" w:hAnsi="Arial" w:hint="default"/>
      </w:rPr>
    </w:lvl>
    <w:lvl w:ilvl="1" w:tplc="56EAA626" w:tentative="1">
      <w:start w:val="1"/>
      <w:numFmt w:val="bullet"/>
      <w:lvlText w:val="•"/>
      <w:lvlJc w:val="left"/>
      <w:pPr>
        <w:tabs>
          <w:tab w:val="num" w:pos="1440"/>
        </w:tabs>
        <w:ind w:left="1440" w:hanging="360"/>
      </w:pPr>
      <w:rPr>
        <w:rFonts w:ascii="Arial" w:hAnsi="Arial" w:hint="default"/>
      </w:rPr>
    </w:lvl>
    <w:lvl w:ilvl="2" w:tplc="8F8A3FBE" w:tentative="1">
      <w:start w:val="1"/>
      <w:numFmt w:val="bullet"/>
      <w:lvlText w:val="•"/>
      <w:lvlJc w:val="left"/>
      <w:pPr>
        <w:tabs>
          <w:tab w:val="num" w:pos="2160"/>
        </w:tabs>
        <w:ind w:left="2160" w:hanging="360"/>
      </w:pPr>
      <w:rPr>
        <w:rFonts w:ascii="Arial" w:hAnsi="Arial" w:hint="default"/>
      </w:rPr>
    </w:lvl>
    <w:lvl w:ilvl="3" w:tplc="BBC0273C" w:tentative="1">
      <w:start w:val="1"/>
      <w:numFmt w:val="bullet"/>
      <w:lvlText w:val="•"/>
      <w:lvlJc w:val="left"/>
      <w:pPr>
        <w:tabs>
          <w:tab w:val="num" w:pos="2880"/>
        </w:tabs>
        <w:ind w:left="2880" w:hanging="360"/>
      </w:pPr>
      <w:rPr>
        <w:rFonts w:ascii="Arial" w:hAnsi="Arial" w:hint="default"/>
      </w:rPr>
    </w:lvl>
    <w:lvl w:ilvl="4" w:tplc="874856F2" w:tentative="1">
      <w:start w:val="1"/>
      <w:numFmt w:val="bullet"/>
      <w:lvlText w:val="•"/>
      <w:lvlJc w:val="left"/>
      <w:pPr>
        <w:tabs>
          <w:tab w:val="num" w:pos="3600"/>
        </w:tabs>
        <w:ind w:left="3600" w:hanging="360"/>
      </w:pPr>
      <w:rPr>
        <w:rFonts w:ascii="Arial" w:hAnsi="Arial" w:hint="default"/>
      </w:rPr>
    </w:lvl>
    <w:lvl w:ilvl="5" w:tplc="D40A4308" w:tentative="1">
      <w:start w:val="1"/>
      <w:numFmt w:val="bullet"/>
      <w:lvlText w:val="•"/>
      <w:lvlJc w:val="left"/>
      <w:pPr>
        <w:tabs>
          <w:tab w:val="num" w:pos="4320"/>
        </w:tabs>
        <w:ind w:left="4320" w:hanging="360"/>
      </w:pPr>
      <w:rPr>
        <w:rFonts w:ascii="Arial" w:hAnsi="Arial" w:hint="default"/>
      </w:rPr>
    </w:lvl>
    <w:lvl w:ilvl="6" w:tplc="20362BA0" w:tentative="1">
      <w:start w:val="1"/>
      <w:numFmt w:val="bullet"/>
      <w:lvlText w:val="•"/>
      <w:lvlJc w:val="left"/>
      <w:pPr>
        <w:tabs>
          <w:tab w:val="num" w:pos="5040"/>
        </w:tabs>
        <w:ind w:left="5040" w:hanging="360"/>
      </w:pPr>
      <w:rPr>
        <w:rFonts w:ascii="Arial" w:hAnsi="Arial" w:hint="default"/>
      </w:rPr>
    </w:lvl>
    <w:lvl w:ilvl="7" w:tplc="174071AA" w:tentative="1">
      <w:start w:val="1"/>
      <w:numFmt w:val="bullet"/>
      <w:lvlText w:val="•"/>
      <w:lvlJc w:val="left"/>
      <w:pPr>
        <w:tabs>
          <w:tab w:val="num" w:pos="5760"/>
        </w:tabs>
        <w:ind w:left="5760" w:hanging="360"/>
      </w:pPr>
      <w:rPr>
        <w:rFonts w:ascii="Arial" w:hAnsi="Arial" w:hint="default"/>
      </w:rPr>
    </w:lvl>
    <w:lvl w:ilvl="8" w:tplc="2752F5E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8093A38"/>
    <w:multiLevelType w:val="hybridMultilevel"/>
    <w:tmpl w:val="91DE5ED0"/>
    <w:lvl w:ilvl="0" w:tplc="0D98FA5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BF96497"/>
    <w:multiLevelType w:val="hybridMultilevel"/>
    <w:tmpl w:val="89F62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8D6CA8"/>
    <w:multiLevelType w:val="multilevel"/>
    <w:tmpl w:val="B2808F4C"/>
    <w:name w:val="Figures"/>
    <w:lvl w:ilvl="0">
      <w:start w:val="1"/>
      <w:numFmt w:val="decimal"/>
      <w:lvlText w:val="Figure %1:"/>
      <w:lvlJc w:val="left"/>
      <w:pPr>
        <w:ind w:left="357" w:hanging="357"/>
      </w:pPr>
      <w:rPr>
        <w:rFonts w:asciiTheme="minorHAnsi" w:hAnsiTheme="minorHAnsi" w:hint="default"/>
        <w:color w:val="002249" w:themeColor="background2"/>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1" w15:restartNumberingAfterBreak="0">
    <w:nsid w:val="1DAE47EE"/>
    <w:multiLevelType w:val="multilevel"/>
    <w:tmpl w:val="3F0ADEE2"/>
    <w:styleLink w:val="NumbListNumb"/>
    <w:lvl w:ilvl="0">
      <w:start w:val="1"/>
      <w:numFmt w:val="decimal"/>
      <w:pStyle w:val="NumbList1"/>
      <w:lvlText w:val="%1."/>
      <w:lvlJc w:val="left"/>
      <w:pPr>
        <w:ind w:left="284" w:hanging="284"/>
      </w:pPr>
      <w:rPr>
        <w:rFonts w:hint="default"/>
        <w:color w:val="EA5B16" w:themeColor="text2"/>
      </w:rPr>
    </w:lvl>
    <w:lvl w:ilvl="1">
      <w:start w:val="1"/>
      <w:numFmt w:val="lowerLetter"/>
      <w:pStyle w:val="NumbList2"/>
      <w:lvlText w:val="%2."/>
      <w:lvlJc w:val="left"/>
      <w:pPr>
        <w:ind w:left="567" w:hanging="283"/>
      </w:pPr>
      <w:rPr>
        <w:rFonts w:hint="default"/>
        <w:color w:val="EA5B16" w:themeColor="text2"/>
      </w:rPr>
    </w:lvl>
    <w:lvl w:ilvl="2">
      <w:start w:val="1"/>
      <w:numFmt w:val="none"/>
      <w:lvlText w:val="%3"/>
      <w:lvlJc w:val="left"/>
      <w:pPr>
        <w:ind w:left="567" w:firstLine="0"/>
      </w:pPr>
      <w:rPr>
        <w:rFonts w:hint="default"/>
      </w:rPr>
    </w:lvl>
    <w:lvl w:ilvl="3">
      <w:start w:val="1"/>
      <w:numFmt w:val="none"/>
      <w:lvlText w:val=""/>
      <w:lvlJc w:val="left"/>
      <w:pPr>
        <w:ind w:left="567"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8DA36E0"/>
    <w:multiLevelType w:val="hybridMultilevel"/>
    <w:tmpl w:val="F3269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4C0052"/>
    <w:multiLevelType w:val="hybridMultilevel"/>
    <w:tmpl w:val="641A9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1B20CFE"/>
    <w:multiLevelType w:val="hybridMultilevel"/>
    <w:tmpl w:val="4470E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8B01EF"/>
    <w:multiLevelType w:val="hybridMultilevel"/>
    <w:tmpl w:val="B49C560E"/>
    <w:name w:val="Figures3"/>
    <w:lvl w:ilvl="0" w:tplc="390275E6">
      <w:start w:val="1"/>
      <w:numFmt w:val="decimal"/>
      <w:pStyle w:val="Tables"/>
      <w:lvlText w:val="Table %1:"/>
      <w:lvlJc w:val="left"/>
      <w:pPr>
        <w:ind w:left="720" w:hanging="360"/>
      </w:pPr>
      <w:rPr>
        <w:rFonts w:ascii="Calibri" w:hAnsi="Calibri" w:hint="default"/>
        <w:b w:val="0"/>
        <w:bCs w:val="0"/>
        <w:i w:val="0"/>
        <w:iCs w:val="0"/>
        <w:caps w:val="0"/>
        <w:strike w:val="0"/>
        <w:dstrike w:val="0"/>
        <w:outline w:val="0"/>
        <w:shadow w:val="0"/>
        <w:emboss w:val="0"/>
        <w:imprint w:val="0"/>
        <w:vanish w:val="0"/>
        <w:spacing w:val="0"/>
        <w:kern w:val="0"/>
        <w:position w:val="0"/>
        <w:sz w:val="22"/>
        <w:u w:val="none"/>
        <w:effect w:val="none"/>
        <w:vertAlign w:val="baseline"/>
        <w:em w:v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35F470C"/>
    <w:multiLevelType w:val="multilevel"/>
    <w:tmpl w:val="547CAA72"/>
    <w:name w:val="Table Numbering222"/>
    <w:lvl w:ilvl="0">
      <w:start w:val="1"/>
      <w:numFmt w:val="decimal"/>
      <w:lvlText w:val="Figure %1:"/>
      <w:lvlJc w:val="left"/>
      <w:pPr>
        <w:ind w:left="357" w:hanging="357"/>
      </w:pPr>
      <w:rPr>
        <w:rFonts w:ascii="Calibri" w:hAnsi="Calibri" w:hint="default"/>
        <w:color w:val="002249" w:themeColor="background2"/>
        <w:sz w:val="22"/>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7" w15:restartNumberingAfterBreak="0">
    <w:nsid w:val="437B7774"/>
    <w:multiLevelType w:val="hybridMultilevel"/>
    <w:tmpl w:val="CFB4C8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3AB378F"/>
    <w:multiLevelType w:val="hybridMultilevel"/>
    <w:tmpl w:val="711CA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AB139E6"/>
    <w:multiLevelType w:val="multilevel"/>
    <w:tmpl w:val="62A82A92"/>
    <w:name w:val="Figure Numbering"/>
    <w:lvl w:ilvl="0">
      <w:start w:val="1"/>
      <w:numFmt w:val="decimal"/>
      <w:lvlText w:val="Figure Number %1:"/>
      <w:lvlJc w:val="left"/>
      <w:pPr>
        <w:ind w:left="357" w:hanging="357"/>
      </w:pPr>
      <w:rPr>
        <w:rFonts w:ascii="Calibri" w:hAnsi="Calibri" w:hint="default"/>
        <w:color w:val="002249" w:themeColor="background2"/>
        <w:sz w:val="22"/>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0" w15:restartNumberingAfterBreak="0">
    <w:nsid w:val="4BFB1591"/>
    <w:multiLevelType w:val="hybridMultilevel"/>
    <w:tmpl w:val="100E4412"/>
    <w:name w:val="Figures222"/>
    <w:lvl w:ilvl="0" w:tplc="B11AE264">
      <w:start w:val="1"/>
      <w:numFmt w:val="decimal"/>
      <w:pStyle w:val="Figures"/>
      <w:lvlText w:val="Figure %1:"/>
      <w:lvlJc w:val="left"/>
      <w:pPr>
        <w:ind w:left="720" w:hanging="360"/>
      </w:pPr>
      <w:rPr>
        <w:rFonts w:hint="default"/>
        <w:b w:val="0"/>
        <w:bCs w:val="0"/>
        <w:i w:val="0"/>
        <w:iCs w:val="0"/>
        <w:caps w:val="0"/>
        <w:smallCaps w:val="0"/>
        <w:strike w:val="0"/>
        <w:dstrike w:val="0"/>
        <w:outline w:val="0"/>
        <w:shadow w:val="0"/>
        <w:emboss w:val="0"/>
        <w:imprint w:val="0"/>
        <w:vanish w:val="0"/>
        <w:spacing w:val="0"/>
        <w:kern w:val="0"/>
        <w:position w:val="0"/>
        <w:sz w:val="22"/>
        <w:u w:val="none"/>
        <w:effect w:val="none"/>
        <w:vertAlign w:val="baseline"/>
        <w:em w:val="no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F7B6392"/>
    <w:multiLevelType w:val="multilevel"/>
    <w:tmpl w:val="D90AE592"/>
    <w:numStyleLink w:val="NumbListBullet"/>
  </w:abstractNum>
  <w:abstractNum w:abstractNumId="22" w15:restartNumberingAfterBreak="0">
    <w:nsid w:val="4FD73FA0"/>
    <w:multiLevelType w:val="multilevel"/>
    <w:tmpl w:val="547CAA72"/>
    <w:name w:val="Figure Numbering"/>
    <w:lvl w:ilvl="0">
      <w:start w:val="1"/>
      <w:numFmt w:val="decimal"/>
      <w:lvlText w:val="Figure %1:"/>
      <w:lvlJc w:val="left"/>
      <w:pPr>
        <w:ind w:left="357" w:hanging="357"/>
      </w:pPr>
      <w:rPr>
        <w:rFonts w:ascii="Calibri" w:hAnsi="Calibri" w:hint="default"/>
        <w:color w:val="002249" w:themeColor="background2"/>
        <w:sz w:val="22"/>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3" w15:restartNumberingAfterBreak="0">
    <w:nsid w:val="5013306F"/>
    <w:multiLevelType w:val="multilevel"/>
    <w:tmpl w:val="1DD4D7DC"/>
    <w:lvl w:ilvl="0">
      <w:start w:val="2"/>
      <w:numFmt w:val="decimal"/>
      <w:pStyle w:val="Heading1"/>
      <w:suff w:val="nothing"/>
      <w:lvlText w:val="%1  "/>
      <w:lvlJc w:val="left"/>
      <w:pPr>
        <w:ind w:left="283" w:firstLine="0"/>
      </w:pPr>
      <w:rPr>
        <w:rFonts w:hint="default"/>
        <w:color w:val="002249"/>
      </w:rPr>
    </w:lvl>
    <w:lvl w:ilvl="1">
      <w:start w:val="1"/>
      <w:numFmt w:val="decimal"/>
      <w:pStyle w:val="Heading2"/>
      <w:suff w:val="nothing"/>
      <w:lvlText w:val="%1.%2  "/>
      <w:lvlJc w:val="left"/>
      <w:pPr>
        <w:ind w:left="0" w:firstLine="0"/>
      </w:pPr>
      <w:rPr>
        <w:rFonts w:hint="default"/>
      </w:rPr>
    </w:lvl>
    <w:lvl w:ilvl="2">
      <w:start w:val="1"/>
      <w:numFmt w:val="none"/>
      <w:pStyle w:val="Heading3"/>
      <w:suff w:val="nothing"/>
      <w:lvlText w:val="%3"/>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86033EA"/>
    <w:multiLevelType w:val="multilevel"/>
    <w:tmpl w:val="547CAA72"/>
    <w:name w:val="Table Numbering22"/>
    <w:lvl w:ilvl="0">
      <w:start w:val="1"/>
      <w:numFmt w:val="decimal"/>
      <w:lvlText w:val="Figure %1:"/>
      <w:lvlJc w:val="left"/>
      <w:pPr>
        <w:ind w:left="357" w:hanging="357"/>
      </w:pPr>
      <w:rPr>
        <w:rFonts w:ascii="Calibri" w:hAnsi="Calibri" w:hint="default"/>
        <w:color w:val="002249" w:themeColor="background2"/>
        <w:sz w:val="22"/>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5" w15:restartNumberingAfterBreak="0">
    <w:nsid w:val="64CC2C13"/>
    <w:multiLevelType w:val="multilevel"/>
    <w:tmpl w:val="B2808F4C"/>
    <w:name w:val="Figures2"/>
    <w:lvl w:ilvl="0">
      <w:start w:val="1"/>
      <w:numFmt w:val="decimal"/>
      <w:lvlText w:val="Figure %1:"/>
      <w:lvlJc w:val="left"/>
      <w:pPr>
        <w:ind w:left="357" w:hanging="357"/>
      </w:pPr>
      <w:rPr>
        <w:rFonts w:asciiTheme="minorHAnsi" w:hAnsiTheme="minorHAnsi" w:hint="default"/>
        <w:color w:val="002249" w:themeColor="background2"/>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6" w15:restartNumberingAfterBreak="0">
    <w:nsid w:val="704D7A16"/>
    <w:multiLevelType w:val="hybridMultilevel"/>
    <w:tmpl w:val="E3C470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21"/>
  </w:num>
  <w:num w:numId="3">
    <w:abstractNumId w:val="11"/>
  </w:num>
  <w:num w:numId="4">
    <w:abstractNumId w:val="0"/>
  </w:num>
  <w:num w:numId="5">
    <w:abstractNumId w:val="6"/>
  </w:num>
  <w:num w:numId="6">
    <w:abstractNumId w:val="23"/>
  </w:num>
  <w:num w:numId="7">
    <w:abstractNumId w:val="8"/>
  </w:num>
  <w:num w:numId="8">
    <w:abstractNumId w:val="20"/>
  </w:num>
  <w:num w:numId="9">
    <w:abstractNumId w:val="15"/>
  </w:num>
  <w:num w:numId="10">
    <w:abstractNumId w:val="2"/>
  </w:num>
  <w:num w:numId="11">
    <w:abstractNumId w:val="26"/>
  </w:num>
  <w:num w:numId="12">
    <w:abstractNumId w:val="14"/>
  </w:num>
  <w:num w:numId="13">
    <w:abstractNumId w:val="13"/>
  </w:num>
  <w:num w:numId="14">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num>
  <w:num w:numId="16">
    <w:abstractNumId w:val="1"/>
  </w:num>
  <w:num w:numId="17">
    <w:abstractNumId w:val="7"/>
  </w:num>
  <w:num w:numId="18">
    <w:abstractNumId w:val="9"/>
  </w:num>
  <w:num w:numId="19">
    <w:abstractNumId w:val="12"/>
  </w:num>
  <w:num w:numId="20">
    <w:abstractNumId w:val="1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hurston, Ian">
    <w15:presenceInfo w15:providerId="AD" w15:userId="S-1-5-21-3570477263-3961968655-1183980616-538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842"/>
    <w:rsid w:val="0000203B"/>
    <w:rsid w:val="000022CB"/>
    <w:rsid w:val="00004440"/>
    <w:rsid w:val="00006F04"/>
    <w:rsid w:val="000073E7"/>
    <w:rsid w:val="000077A7"/>
    <w:rsid w:val="00007944"/>
    <w:rsid w:val="000079ED"/>
    <w:rsid w:val="00011030"/>
    <w:rsid w:val="0001324E"/>
    <w:rsid w:val="00013D92"/>
    <w:rsid w:val="00016887"/>
    <w:rsid w:val="00022E78"/>
    <w:rsid w:val="00025485"/>
    <w:rsid w:val="00026B57"/>
    <w:rsid w:val="0002784B"/>
    <w:rsid w:val="00027868"/>
    <w:rsid w:val="00035228"/>
    <w:rsid w:val="00037082"/>
    <w:rsid w:val="00040622"/>
    <w:rsid w:val="00041703"/>
    <w:rsid w:val="00043A1E"/>
    <w:rsid w:val="00044CA6"/>
    <w:rsid w:val="000476F1"/>
    <w:rsid w:val="0004772F"/>
    <w:rsid w:val="00050147"/>
    <w:rsid w:val="00050AB0"/>
    <w:rsid w:val="000536B8"/>
    <w:rsid w:val="0005483E"/>
    <w:rsid w:val="00056978"/>
    <w:rsid w:val="0005777A"/>
    <w:rsid w:val="00057FE6"/>
    <w:rsid w:val="000601E8"/>
    <w:rsid w:val="00060374"/>
    <w:rsid w:val="00061491"/>
    <w:rsid w:val="00062251"/>
    <w:rsid w:val="00064854"/>
    <w:rsid w:val="00064BBE"/>
    <w:rsid w:val="0006502E"/>
    <w:rsid w:val="00066B19"/>
    <w:rsid w:val="00066B72"/>
    <w:rsid w:val="00071D7E"/>
    <w:rsid w:val="00071E80"/>
    <w:rsid w:val="000758E1"/>
    <w:rsid w:val="00080295"/>
    <w:rsid w:val="00080559"/>
    <w:rsid w:val="00081990"/>
    <w:rsid w:val="000822E9"/>
    <w:rsid w:val="0008605A"/>
    <w:rsid w:val="0008750E"/>
    <w:rsid w:val="00092E65"/>
    <w:rsid w:val="00095699"/>
    <w:rsid w:val="00096FE1"/>
    <w:rsid w:val="00097CBF"/>
    <w:rsid w:val="000A0033"/>
    <w:rsid w:val="000A0293"/>
    <w:rsid w:val="000A0513"/>
    <w:rsid w:val="000A05DB"/>
    <w:rsid w:val="000A0F36"/>
    <w:rsid w:val="000A1801"/>
    <w:rsid w:val="000A255C"/>
    <w:rsid w:val="000A3AE5"/>
    <w:rsid w:val="000A3BB0"/>
    <w:rsid w:val="000A4143"/>
    <w:rsid w:val="000A536C"/>
    <w:rsid w:val="000A5CE6"/>
    <w:rsid w:val="000B0883"/>
    <w:rsid w:val="000B1CB5"/>
    <w:rsid w:val="000B655C"/>
    <w:rsid w:val="000B6960"/>
    <w:rsid w:val="000C6512"/>
    <w:rsid w:val="000C6EA2"/>
    <w:rsid w:val="000D2D98"/>
    <w:rsid w:val="000D3A25"/>
    <w:rsid w:val="000D4D42"/>
    <w:rsid w:val="000E087E"/>
    <w:rsid w:val="000E36C1"/>
    <w:rsid w:val="000E724E"/>
    <w:rsid w:val="000F161C"/>
    <w:rsid w:val="000F19AF"/>
    <w:rsid w:val="000F30B3"/>
    <w:rsid w:val="000F7CFE"/>
    <w:rsid w:val="00102091"/>
    <w:rsid w:val="00104175"/>
    <w:rsid w:val="0010430C"/>
    <w:rsid w:val="00104BC7"/>
    <w:rsid w:val="00105CC8"/>
    <w:rsid w:val="00110502"/>
    <w:rsid w:val="001114BD"/>
    <w:rsid w:val="00114222"/>
    <w:rsid w:val="001150D9"/>
    <w:rsid w:val="0011591D"/>
    <w:rsid w:val="00116D09"/>
    <w:rsid w:val="00117782"/>
    <w:rsid w:val="001177E7"/>
    <w:rsid w:val="00121F00"/>
    <w:rsid w:val="00125814"/>
    <w:rsid w:val="00125961"/>
    <w:rsid w:val="00125CE6"/>
    <w:rsid w:val="00125EB2"/>
    <w:rsid w:val="00133400"/>
    <w:rsid w:val="00133460"/>
    <w:rsid w:val="00133A35"/>
    <w:rsid w:val="00135063"/>
    <w:rsid w:val="00136968"/>
    <w:rsid w:val="00136B1B"/>
    <w:rsid w:val="0013717A"/>
    <w:rsid w:val="00137CD5"/>
    <w:rsid w:val="0014051B"/>
    <w:rsid w:val="001436B2"/>
    <w:rsid w:val="00143E31"/>
    <w:rsid w:val="001456F0"/>
    <w:rsid w:val="001477D2"/>
    <w:rsid w:val="001516BD"/>
    <w:rsid w:val="001525D8"/>
    <w:rsid w:val="0016117F"/>
    <w:rsid w:val="00161FF3"/>
    <w:rsid w:val="001625EB"/>
    <w:rsid w:val="00162B62"/>
    <w:rsid w:val="0016420B"/>
    <w:rsid w:val="00165106"/>
    <w:rsid w:val="00166AD9"/>
    <w:rsid w:val="001704CA"/>
    <w:rsid w:val="00173D25"/>
    <w:rsid w:val="001765B9"/>
    <w:rsid w:val="00180A39"/>
    <w:rsid w:val="00180D42"/>
    <w:rsid w:val="001824F5"/>
    <w:rsid w:val="0018367D"/>
    <w:rsid w:val="001848DC"/>
    <w:rsid w:val="00184AC0"/>
    <w:rsid w:val="00184E48"/>
    <w:rsid w:val="00185A0D"/>
    <w:rsid w:val="0018742C"/>
    <w:rsid w:val="0018752F"/>
    <w:rsid w:val="001908CB"/>
    <w:rsid w:val="001925CD"/>
    <w:rsid w:val="00192D5B"/>
    <w:rsid w:val="00194E42"/>
    <w:rsid w:val="001966C9"/>
    <w:rsid w:val="00197CA5"/>
    <w:rsid w:val="001A0466"/>
    <w:rsid w:val="001A5089"/>
    <w:rsid w:val="001A74B6"/>
    <w:rsid w:val="001A7D14"/>
    <w:rsid w:val="001B6AA8"/>
    <w:rsid w:val="001B7425"/>
    <w:rsid w:val="001C2C21"/>
    <w:rsid w:val="001C3B6B"/>
    <w:rsid w:val="001C4E10"/>
    <w:rsid w:val="001C67AF"/>
    <w:rsid w:val="001D0C20"/>
    <w:rsid w:val="001D0F76"/>
    <w:rsid w:val="001D3E17"/>
    <w:rsid w:val="001D49E1"/>
    <w:rsid w:val="001D4E27"/>
    <w:rsid w:val="001E0E91"/>
    <w:rsid w:val="001E1E13"/>
    <w:rsid w:val="001E478E"/>
    <w:rsid w:val="001E4FF7"/>
    <w:rsid w:val="001F23FD"/>
    <w:rsid w:val="001F2448"/>
    <w:rsid w:val="001F382A"/>
    <w:rsid w:val="001F5235"/>
    <w:rsid w:val="001F63F4"/>
    <w:rsid w:val="002002B4"/>
    <w:rsid w:val="002056A5"/>
    <w:rsid w:val="00206171"/>
    <w:rsid w:val="00210A3F"/>
    <w:rsid w:val="00212FD9"/>
    <w:rsid w:val="0021303B"/>
    <w:rsid w:val="0021402D"/>
    <w:rsid w:val="00214143"/>
    <w:rsid w:val="0021435D"/>
    <w:rsid w:val="00216E97"/>
    <w:rsid w:val="00217C71"/>
    <w:rsid w:val="00217D00"/>
    <w:rsid w:val="002206B2"/>
    <w:rsid w:val="00220E73"/>
    <w:rsid w:val="002215C5"/>
    <w:rsid w:val="00222EA2"/>
    <w:rsid w:val="002234A7"/>
    <w:rsid w:val="002236A5"/>
    <w:rsid w:val="00227539"/>
    <w:rsid w:val="00230235"/>
    <w:rsid w:val="002319DD"/>
    <w:rsid w:val="00232811"/>
    <w:rsid w:val="002333F3"/>
    <w:rsid w:val="0023408F"/>
    <w:rsid w:val="0023702E"/>
    <w:rsid w:val="0024487E"/>
    <w:rsid w:val="002464C3"/>
    <w:rsid w:val="00247673"/>
    <w:rsid w:val="0025001B"/>
    <w:rsid w:val="0025035D"/>
    <w:rsid w:val="00251B80"/>
    <w:rsid w:val="00251F79"/>
    <w:rsid w:val="00253476"/>
    <w:rsid w:val="002545C5"/>
    <w:rsid w:val="00254658"/>
    <w:rsid w:val="00256162"/>
    <w:rsid w:val="00256CD6"/>
    <w:rsid w:val="002574DA"/>
    <w:rsid w:val="002607B3"/>
    <w:rsid w:val="00261E64"/>
    <w:rsid w:val="00262CD9"/>
    <w:rsid w:val="00274077"/>
    <w:rsid w:val="002772B7"/>
    <w:rsid w:val="00281344"/>
    <w:rsid w:val="00282A60"/>
    <w:rsid w:val="00283584"/>
    <w:rsid w:val="00284EF0"/>
    <w:rsid w:val="0028588B"/>
    <w:rsid w:val="00287A52"/>
    <w:rsid w:val="00290C08"/>
    <w:rsid w:val="00291520"/>
    <w:rsid w:val="00296B1B"/>
    <w:rsid w:val="002A2150"/>
    <w:rsid w:val="002A3AF5"/>
    <w:rsid w:val="002A5A71"/>
    <w:rsid w:val="002A688D"/>
    <w:rsid w:val="002A73F1"/>
    <w:rsid w:val="002A77A0"/>
    <w:rsid w:val="002A7E28"/>
    <w:rsid w:val="002B1309"/>
    <w:rsid w:val="002B4938"/>
    <w:rsid w:val="002B795A"/>
    <w:rsid w:val="002C1E14"/>
    <w:rsid w:val="002C27E8"/>
    <w:rsid w:val="002C5D46"/>
    <w:rsid w:val="002C6FC5"/>
    <w:rsid w:val="002C7EA9"/>
    <w:rsid w:val="002D0688"/>
    <w:rsid w:val="002D0B82"/>
    <w:rsid w:val="002D4610"/>
    <w:rsid w:val="002D47BA"/>
    <w:rsid w:val="002D5345"/>
    <w:rsid w:val="002D7AD5"/>
    <w:rsid w:val="002E04C8"/>
    <w:rsid w:val="002E3E33"/>
    <w:rsid w:val="002E65DB"/>
    <w:rsid w:val="002E6DEB"/>
    <w:rsid w:val="002F283A"/>
    <w:rsid w:val="002F3346"/>
    <w:rsid w:val="002F362E"/>
    <w:rsid w:val="002F3633"/>
    <w:rsid w:val="002F6C40"/>
    <w:rsid w:val="002F755B"/>
    <w:rsid w:val="00300453"/>
    <w:rsid w:val="003007E5"/>
    <w:rsid w:val="00300A7F"/>
    <w:rsid w:val="00300C7B"/>
    <w:rsid w:val="00300ED8"/>
    <w:rsid w:val="00301849"/>
    <w:rsid w:val="003018A4"/>
    <w:rsid w:val="003020D2"/>
    <w:rsid w:val="00302134"/>
    <w:rsid w:val="0030239C"/>
    <w:rsid w:val="00304384"/>
    <w:rsid w:val="0030768C"/>
    <w:rsid w:val="00311FCE"/>
    <w:rsid w:val="00320109"/>
    <w:rsid w:val="003211B5"/>
    <w:rsid w:val="00323EE4"/>
    <w:rsid w:val="00324585"/>
    <w:rsid w:val="00324665"/>
    <w:rsid w:val="00324E0E"/>
    <w:rsid w:val="00326C4F"/>
    <w:rsid w:val="00327AEA"/>
    <w:rsid w:val="003319BA"/>
    <w:rsid w:val="00331DCE"/>
    <w:rsid w:val="0033279C"/>
    <w:rsid w:val="00333943"/>
    <w:rsid w:val="003342DF"/>
    <w:rsid w:val="00334378"/>
    <w:rsid w:val="003372EB"/>
    <w:rsid w:val="00337311"/>
    <w:rsid w:val="00342218"/>
    <w:rsid w:val="0034478F"/>
    <w:rsid w:val="003453D8"/>
    <w:rsid w:val="00345FAC"/>
    <w:rsid w:val="00347139"/>
    <w:rsid w:val="003475A1"/>
    <w:rsid w:val="00350912"/>
    <w:rsid w:val="0035154D"/>
    <w:rsid w:val="00351770"/>
    <w:rsid w:val="00355FE5"/>
    <w:rsid w:val="0035623A"/>
    <w:rsid w:val="0035746A"/>
    <w:rsid w:val="00360599"/>
    <w:rsid w:val="00362757"/>
    <w:rsid w:val="003629DC"/>
    <w:rsid w:val="00362DA6"/>
    <w:rsid w:val="00362FDD"/>
    <w:rsid w:val="00363F06"/>
    <w:rsid w:val="00364597"/>
    <w:rsid w:val="00372BEC"/>
    <w:rsid w:val="0037733A"/>
    <w:rsid w:val="00381130"/>
    <w:rsid w:val="00381BF1"/>
    <w:rsid w:val="00383198"/>
    <w:rsid w:val="00385A67"/>
    <w:rsid w:val="00391D55"/>
    <w:rsid w:val="00393A0D"/>
    <w:rsid w:val="0039451D"/>
    <w:rsid w:val="00395BFB"/>
    <w:rsid w:val="003978AF"/>
    <w:rsid w:val="003A09A8"/>
    <w:rsid w:val="003A1EA8"/>
    <w:rsid w:val="003A21EB"/>
    <w:rsid w:val="003A46FC"/>
    <w:rsid w:val="003A5E94"/>
    <w:rsid w:val="003A6AC9"/>
    <w:rsid w:val="003A7C03"/>
    <w:rsid w:val="003B0FEB"/>
    <w:rsid w:val="003B3B43"/>
    <w:rsid w:val="003B3BCA"/>
    <w:rsid w:val="003B5204"/>
    <w:rsid w:val="003B5C83"/>
    <w:rsid w:val="003B5D7E"/>
    <w:rsid w:val="003B756B"/>
    <w:rsid w:val="003B7DC0"/>
    <w:rsid w:val="003C1047"/>
    <w:rsid w:val="003C1A7C"/>
    <w:rsid w:val="003C5E2E"/>
    <w:rsid w:val="003D076D"/>
    <w:rsid w:val="003D12F1"/>
    <w:rsid w:val="003D226E"/>
    <w:rsid w:val="003D38C3"/>
    <w:rsid w:val="003D3C21"/>
    <w:rsid w:val="003D5004"/>
    <w:rsid w:val="003D5365"/>
    <w:rsid w:val="003D5E8E"/>
    <w:rsid w:val="003D6BBB"/>
    <w:rsid w:val="003E1EC0"/>
    <w:rsid w:val="003E413D"/>
    <w:rsid w:val="003E4262"/>
    <w:rsid w:val="003E5CFC"/>
    <w:rsid w:val="003E6B77"/>
    <w:rsid w:val="003F2ED0"/>
    <w:rsid w:val="003F3F68"/>
    <w:rsid w:val="003F5033"/>
    <w:rsid w:val="003F5B93"/>
    <w:rsid w:val="003F636C"/>
    <w:rsid w:val="003F7598"/>
    <w:rsid w:val="003F7D37"/>
    <w:rsid w:val="00400BCF"/>
    <w:rsid w:val="0040288E"/>
    <w:rsid w:val="00402CC8"/>
    <w:rsid w:val="00404438"/>
    <w:rsid w:val="004050DC"/>
    <w:rsid w:val="0040698B"/>
    <w:rsid w:val="00406DC4"/>
    <w:rsid w:val="00410E79"/>
    <w:rsid w:val="004110A5"/>
    <w:rsid w:val="00411CF2"/>
    <w:rsid w:val="00412EF5"/>
    <w:rsid w:val="0041313F"/>
    <w:rsid w:val="0041396F"/>
    <w:rsid w:val="00416836"/>
    <w:rsid w:val="004170E3"/>
    <w:rsid w:val="00417E73"/>
    <w:rsid w:val="004217FE"/>
    <w:rsid w:val="00421E4E"/>
    <w:rsid w:val="00422714"/>
    <w:rsid w:val="00424605"/>
    <w:rsid w:val="0042557C"/>
    <w:rsid w:val="00432AA1"/>
    <w:rsid w:val="004357A8"/>
    <w:rsid w:val="00435945"/>
    <w:rsid w:val="00435A8C"/>
    <w:rsid w:val="004367F9"/>
    <w:rsid w:val="00437869"/>
    <w:rsid w:val="00443904"/>
    <w:rsid w:val="004451D4"/>
    <w:rsid w:val="00445260"/>
    <w:rsid w:val="0044558E"/>
    <w:rsid w:val="0044635C"/>
    <w:rsid w:val="0044764D"/>
    <w:rsid w:val="00447B7D"/>
    <w:rsid w:val="0045015E"/>
    <w:rsid w:val="00450772"/>
    <w:rsid w:val="004532DD"/>
    <w:rsid w:val="004546F3"/>
    <w:rsid w:val="00457432"/>
    <w:rsid w:val="00462692"/>
    <w:rsid w:val="00462FC2"/>
    <w:rsid w:val="004634E6"/>
    <w:rsid w:val="0046535D"/>
    <w:rsid w:val="00465C33"/>
    <w:rsid w:val="00465FAF"/>
    <w:rsid w:val="0046609A"/>
    <w:rsid w:val="00470831"/>
    <w:rsid w:val="004738BC"/>
    <w:rsid w:val="00477807"/>
    <w:rsid w:val="00486D1D"/>
    <w:rsid w:val="0049063A"/>
    <w:rsid w:val="00491198"/>
    <w:rsid w:val="0049653F"/>
    <w:rsid w:val="004A5217"/>
    <w:rsid w:val="004A7C33"/>
    <w:rsid w:val="004B6200"/>
    <w:rsid w:val="004B731B"/>
    <w:rsid w:val="004C14ED"/>
    <w:rsid w:val="004C41AF"/>
    <w:rsid w:val="004C4EB0"/>
    <w:rsid w:val="004C513F"/>
    <w:rsid w:val="004D0DA9"/>
    <w:rsid w:val="004D10C6"/>
    <w:rsid w:val="004D1BC7"/>
    <w:rsid w:val="004D21F8"/>
    <w:rsid w:val="004D4F58"/>
    <w:rsid w:val="004D5561"/>
    <w:rsid w:val="004D5791"/>
    <w:rsid w:val="004E1B91"/>
    <w:rsid w:val="004E5E7B"/>
    <w:rsid w:val="004F285C"/>
    <w:rsid w:val="004F5827"/>
    <w:rsid w:val="004F619D"/>
    <w:rsid w:val="00500CAB"/>
    <w:rsid w:val="00501F92"/>
    <w:rsid w:val="00502384"/>
    <w:rsid w:val="00510412"/>
    <w:rsid w:val="00510520"/>
    <w:rsid w:val="005108E6"/>
    <w:rsid w:val="00511E8A"/>
    <w:rsid w:val="00512210"/>
    <w:rsid w:val="0051766E"/>
    <w:rsid w:val="00521F78"/>
    <w:rsid w:val="005221CC"/>
    <w:rsid w:val="00526476"/>
    <w:rsid w:val="005333AC"/>
    <w:rsid w:val="00533F2A"/>
    <w:rsid w:val="005344B5"/>
    <w:rsid w:val="00537E6F"/>
    <w:rsid w:val="005429A1"/>
    <w:rsid w:val="00543E60"/>
    <w:rsid w:val="00545015"/>
    <w:rsid w:val="0054578A"/>
    <w:rsid w:val="00551256"/>
    <w:rsid w:val="005522E9"/>
    <w:rsid w:val="00554C22"/>
    <w:rsid w:val="00554E51"/>
    <w:rsid w:val="0055643F"/>
    <w:rsid w:val="00557ABD"/>
    <w:rsid w:val="0056228F"/>
    <w:rsid w:val="005626D0"/>
    <w:rsid w:val="00565B51"/>
    <w:rsid w:val="0056693A"/>
    <w:rsid w:val="00566C28"/>
    <w:rsid w:val="00575A7C"/>
    <w:rsid w:val="00575CA1"/>
    <w:rsid w:val="00580596"/>
    <w:rsid w:val="00580F69"/>
    <w:rsid w:val="00585D1F"/>
    <w:rsid w:val="00585D72"/>
    <w:rsid w:val="00586728"/>
    <w:rsid w:val="0058672B"/>
    <w:rsid w:val="00590305"/>
    <w:rsid w:val="00591B61"/>
    <w:rsid w:val="005926C7"/>
    <w:rsid w:val="0059296D"/>
    <w:rsid w:val="00592B25"/>
    <w:rsid w:val="00592E00"/>
    <w:rsid w:val="0059367C"/>
    <w:rsid w:val="00595135"/>
    <w:rsid w:val="005969BB"/>
    <w:rsid w:val="005A201C"/>
    <w:rsid w:val="005A31E7"/>
    <w:rsid w:val="005A53AF"/>
    <w:rsid w:val="005A5C72"/>
    <w:rsid w:val="005A5FB7"/>
    <w:rsid w:val="005A7F1F"/>
    <w:rsid w:val="005B1D98"/>
    <w:rsid w:val="005B4842"/>
    <w:rsid w:val="005B7A09"/>
    <w:rsid w:val="005C3120"/>
    <w:rsid w:val="005C31AC"/>
    <w:rsid w:val="005D09DC"/>
    <w:rsid w:val="005D1EAB"/>
    <w:rsid w:val="005D2C94"/>
    <w:rsid w:val="005D5486"/>
    <w:rsid w:val="005D6574"/>
    <w:rsid w:val="005D6681"/>
    <w:rsid w:val="005D6889"/>
    <w:rsid w:val="005D7FD6"/>
    <w:rsid w:val="005E1C65"/>
    <w:rsid w:val="005E4695"/>
    <w:rsid w:val="005E6902"/>
    <w:rsid w:val="005E6BC1"/>
    <w:rsid w:val="005F18A3"/>
    <w:rsid w:val="005F5202"/>
    <w:rsid w:val="006002C1"/>
    <w:rsid w:val="00601236"/>
    <w:rsid w:val="00602CA9"/>
    <w:rsid w:val="00603FEA"/>
    <w:rsid w:val="0060415E"/>
    <w:rsid w:val="0060634A"/>
    <w:rsid w:val="00606ED6"/>
    <w:rsid w:val="00614D6B"/>
    <w:rsid w:val="00615158"/>
    <w:rsid w:val="006202CB"/>
    <w:rsid w:val="00621A24"/>
    <w:rsid w:val="006221F4"/>
    <w:rsid w:val="00626454"/>
    <w:rsid w:val="006266FA"/>
    <w:rsid w:val="00627E3B"/>
    <w:rsid w:val="00631EF8"/>
    <w:rsid w:val="00633797"/>
    <w:rsid w:val="00633A9C"/>
    <w:rsid w:val="006342F0"/>
    <w:rsid w:val="00634816"/>
    <w:rsid w:val="006354F4"/>
    <w:rsid w:val="00635615"/>
    <w:rsid w:val="006357DF"/>
    <w:rsid w:val="00635B78"/>
    <w:rsid w:val="00636891"/>
    <w:rsid w:val="00636F7D"/>
    <w:rsid w:val="00637EA0"/>
    <w:rsid w:val="006414A8"/>
    <w:rsid w:val="00643CCF"/>
    <w:rsid w:val="00643D9B"/>
    <w:rsid w:val="0064555F"/>
    <w:rsid w:val="006457DD"/>
    <w:rsid w:val="006463B3"/>
    <w:rsid w:val="00647906"/>
    <w:rsid w:val="00650F81"/>
    <w:rsid w:val="006524F8"/>
    <w:rsid w:val="00654F90"/>
    <w:rsid w:val="00655415"/>
    <w:rsid w:val="00655CAD"/>
    <w:rsid w:val="006566E2"/>
    <w:rsid w:val="006566F7"/>
    <w:rsid w:val="00661D08"/>
    <w:rsid w:val="0066228B"/>
    <w:rsid w:val="006631B2"/>
    <w:rsid w:val="00663CF8"/>
    <w:rsid w:val="00666C88"/>
    <w:rsid w:val="00675069"/>
    <w:rsid w:val="00685C1F"/>
    <w:rsid w:val="00686873"/>
    <w:rsid w:val="006906B3"/>
    <w:rsid w:val="0069312B"/>
    <w:rsid w:val="00695AC8"/>
    <w:rsid w:val="00697F58"/>
    <w:rsid w:val="006A0EFE"/>
    <w:rsid w:val="006A15D1"/>
    <w:rsid w:val="006A16B5"/>
    <w:rsid w:val="006A542F"/>
    <w:rsid w:val="006A7BA3"/>
    <w:rsid w:val="006B01BD"/>
    <w:rsid w:val="006B071D"/>
    <w:rsid w:val="006B0FC0"/>
    <w:rsid w:val="006B2022"/>
    <w:rsid w:val="006B4A4E"/>
    <w:rsid w:val="006B5999"/>
    <w:rsid w:val="006B5A5F"/>
    <w:rsid w:val="006B6F7B"/>
    <w:rsid w:val="006C018B"/>
    <w:rsid w:val="006C497C"/>
    <w:rsid w:val="006C5A1B"/>
    <w:rsid w:val="006D2303"/>
    <w:rsid w:val="006D259F"/>
    <w:rsid w:val="006D36FB"/>
    <w:rsid w:val="006D4F17"/>
    <w:rsid w:val="006D7C9D"/>
    <w:rsid w:val="006E3207"/>
    <w:rsid w:val="006F1AA3"/>
    <w:rsid w:val="006F4410"/>
    <w:rsid w:val="006F4F55"/>
    <w:rsid w:val="006F6C28"/>
    <w:rsid w:val="00703300"/>
    <w:rsid w:val="0070500E"/>
    <w:rsid w:val="00712C50"/>
    <w:rsid w:val="0071333A"/>
    <w:rsid w:val="007137DB"/>
    <w:rsid w:val="00713963"/>
    <w:rsid w:val="00713EF2"/>
    <w:rsid w:val="007155F7"/>
    <w:rsid w:val="007163CB"/>
    <w:rsid w:val="00720C08"/>
    <w:rsid w:val="0072140E"/>
    <w:rsid w:val="007221AC"/>
    <w:rsid w:val="00725797"/>
    <w:rsid w:val="00726EA5"/>
    <w:rsid w:val="00727851"/>
    <w:rsid w:val="00734477"/>
    <w:rsid w:val="0073542F"/>
    <w:rsid w:val="0073733C"/>
    <w:rsid w:val="007400FC"/>
    <w:rsid w:val="0074433B"/>
    <w:rsid w:val="00747E39"/>
    <w:rsid w:val="00751ACD"/>
    <w:rsid w:val="0075609B"/>
    <w:rsid w:val="0075635B"/>
    <w:rsid w:val="00756C08"/>
    <w:rsid w:val="007578C8"/>
    <w:rsid w:val="00757ADA"/>
    <w:rsid w:val="00762FF4"/>
    <w:rsid w:val="007672BC"/>
    <w:rsid w:val="0077296B"/>
    <w:rsid w:val="00783159"/>
    <w:rsid w:val="00783C8A"/>
    <w:rsid w:val="00783DDB"/>
    <w:rsid w:val="007842D4"/>
    <w:rsid w:val="00786CFA"/>
    <w:rsid w:val="00787132"/>
    <w:rsid w:val="00787613"/>
    <w:rsid w:val="00787671"/>
    <w:rsid w:val="00793538"/>
    <w:rsid w:val="00793580"/>
    <w:rsid w:val="007944BB"/>
    <w:rsid w:val="007947EB"/>
    <w:rsid w:val="00797F89"/>
    <w:rsid w:val="007A28AD"/>
    <w:rsid w:val="007A60E4"/>
    <w:rsid w:val="007A6C3F"/>
    <w:rsid w:val="007B0201"/>
    <w:rsid w:val="007B3329"/>
    <w:rsid w:val="007B3D5D"/>
    <w:rsid w:val="007B58F6"/>
    <w:rsid w:val="007B5940"/>
    <w:rsid w:val="007C074B"/>
    <w:rsid w:val="007C0D30"/>
    <w:rsid w:val="007C155A"/>
    <w:rsid w:val="007C2BF1"/>
    <w:rsid w:val="007C3119"/>
    <w:rsid w:val="007C5459"/>
    <w:rsid w:val="007C724C"/>
    <w:rsid w:val="007D4A6F"/>
    <w:rsid w:val="007D69B1"/>
    <w:rsid w:val="007E08C5"/>
    <w:rsid w:val="007E0F88"/>
    <w:rsid w:val="007E0FBC"/>
    <w:rsid w:val="007E3234"/>
    <w:rsid w:val="007E462B"/>
    <w:rsid w:val="007E55AB"/>
    <w:rsid w:val="007E6402"/>
    <w:rsid w:val="007E6EBD"/>
    <w:rsid w:val="007F0DBE"/>
    <w:rsid w:val="007F492C"/>
    <w:rsid w:val="00801849"/>
    <w:rsid w:val="0080543F"/>
    <w:rsid w:val="0080557C"/>
    <w:rsid w:val="00805639"/>
    <w:rsid w:val="00806644"/>
    <w:rsid w:val="008073B9"/>
    <w:rsid w:val="00810277"/>
    <w:rsid w:val="00810A5F"/>
    <w:rsid w:val="00810E72"/>
    <w:rsid w:val="00817EEE"/>
    <w:rsid w:val="00820AC9"/>
    <w:rsid w:val="00821A14"/>
    <w:rsid w:val="00822AE3"/>
    <w:rsid w:val="008235F6"/>
    <w:rsid w:val="008257D3"/>
    <w:rsid w:val="008262E3"/>
    <w:rsid w:val="008267D1"/>
    <w:rsid w:val="008278CC"/>
    <w:rsid w:val="0083169A"/>
    <w:rsid w:val="00831F94"/>
    <w:rsid w:val="00835492"/>
    <w:rsid w:val="00835BF3"/>
    <w:rsid w:val="00835DFA"/>
    <w:rsid w:val="00841AB1"/>
    <w:rsid w:val="008421C4"/>
    <w:rsid w:val="00844A23"/>
    <w:rsid w:val="00845007"/>
    <w:rsid w:val="00845AE1"/>
    <w:rsid w:val="00847BAF"/>
    <w:rsid w:val="00850B56"/>
    <w:rsid w:val="0085299D"/>
    <w:rsid w:val="008529E8"/>
    <w:rsid w:val="008534C6"/>
    <w:rsid w:val="00854FF7"/>
    <w:rsid w:val="00855039"/>
    <w:rsid w:val="008553B9"/>
    <w:rsid w:val="0085557A"/>
    <w:rsid w:val="008561EA"/>
    <w:rsid w:val="008568B5"/>
    <w:rsid w:val="00857B48"/>
    <w:rsid w:val="0086350E"/>
    <w:rsid w:val="00863FA6"/>
    <w:rsid w:val="00865720"/>
    <w:rsid w:val="00865D4D"/>
    <w:rsid w:val="00867DAD"/>
    <w:rsid w:val="00870187"/>
    <w:rsid w:val="0087074A"/>
    <w:rsid w:val="00871720"/>
    <w:rsid w:val="00871A31"/>
    <w:rsid w:val="00872047"/>
    <w:rsid w:val="00873979"/>
    <w:rsid w:val="008762B3"/>
    <w:rsid w:val="00881811"/>
    <w:rsid w:val="008837FB"/>
    <w:rsid w:val="00883860"/>
    <w:rsid w:val="00885AF4"/>
    <w:rsid w:val="00891412"/>
    <w:rsid w:val="00894024"/>
    <w:rsid w:val="00894A0E"/>
    <w:rsid w:val="00894A6F"/>
    <w:rsid w:val="00894E72"/>
    <w:rsid w:val="008951A9"/>
    <w:rsid w:val="008957E9"/>
    <w:rsid w:val="00896630"/>
    <w:rsid w:val="008A01DC"/>
    <w:rsid w:val="008A084E"/>
    <w:rsid w:val="008A1298"/>
    <w:rsid w:val="008A252D"/>
    <w:rsid w:val="008A29CB"/>
    <w:rsid w:val="008A4C8D"/>
    <w:rsid w:val="008A55B3"/>
    <w:rsid w:val="008A5FD3"/>
    <w:rsid w:val="008A66F6"/>
    <w:rsid w:val="008C1777"/>
    <w:rsid w:val="008C255C"/>
    <w:rsid w:val="008C366D"/>
    <w:rsid w:val="008C3A4C"/>
    <w:rsid w:val="008C4D02"/>
    <w:rsid w:val="008C7CE8"/>
    <w:rsid w:val="008D145F"/>
    <w:rsid w:val="008D509D"/>
    <w:rsid w:val="008D5ADE"/>
    <w:rsid w:val="008D6358"/>
    <w:rsid w:val="008D66C2"/>
    <w:rsid w:val="008E392F"/>
    <w:rsid w:val="008E4699"/>
    <w:rsid w:val="008E549A"/>
    <w:rsid w:val="008E7E32"/>
    <w:rsid w:val="008F2A93"/>
    <w:rsid w:val="008F6524"/>
    <w:rsid w:val="008F722F"/>
    <w:rsid w:val="008F76C8"/>
    <w:rsid w:val="008F78A5"/>
    <w:rsid w:val="00900877"/>
    <w:rsid w:val="00902F19"/>
    <w:rsid w:val="00904064"/>
    <w:rsid w:val="009046DA"/>
    <w:rsid w:val="009066A6"/>
    <w:rsid w:val="0090787F"/>
    <w:rsid w:val="00924867"/>
    <w:rsid w:val="00926D40"/>
    <w:rsid w:val="00926FF9"/>
    <w:rsid w:val="00927F5E"/>
    <w:rsid w:val="00930B3C"/>
    <w:rsid w:val="00934248"/>
    <w:rsid w:val="0093430C"/>
    <w:rsid w:val="0093481D"/>
    <w:rsid w:val="00935019"/>
    <w:rsid w:val="00935FE8"/>
    <w:rsid w:val="00936004"/>
    <w:rsid w:val="00936D7C"/>
    <w:rsid w:val="00940181"/>
    <w:rsid w:val="00940203"/>
    <w:rsid w:val="009414C4"/>
    <w:rsid w:val="009427D3"/>
    <w:rsid w:val="00946468"/>
    <w:rsid w:val="00946EAB"/>
    <w:rsid w:val="009477B8"/>
    <w:rsid w:val="00950AD2"/>
    <w:rsid w:val="00957F72"/>
    <w:rsid w:val="00962AA8"/>
    <w:rsid w:val="009640EC"/>
    <w:rsid w:val="009648D8"/>
    <w:rsid w:val="00964E44"/>
    <w:rsid w:val="00965C6D"/>
    <w:rsid w:val="00967692"/>
    <w:rsid w:val="00972C63"/>
    <w:rsid w:val="00972D8E"/>
    <w:rsid w:val="0097588B"/>
    <w:rsid w:val="009760C0"/>
    <w:rsid w:val="009805CE"/>
    <w:rsid w:val="00983147"/>
    <w:rsid w:val="009907BE"/>
    <w:rsid w:val="00990DD4"/>
    <w:rsid w:val="00993A9F"/>
    <w:rsid w:val="009975C1"/>
    <w:rsid w:val="009A02D1"/>
    <w:rsid w:val="009A03BF"/>
    <w:rsid w:val="009A3794"/>
    <w:rsid w:val="009A47A1"/>
    <w:rsid w:val="009A7136"/>
    <w:rsid w:val="009B0081"/>
    <w:rsid w:val="009B06B1"/>
    <w:rsid w:val="009B1444"/>
    <w:rsid w:val="009B45BE"/>
    <w:rsid w:val="009B47F4"/>
    <w:rsid w:val="009B4E16"/>
    <w:rsid w:val="009B6665"/>
    <w:rsid w:val="009C0475"/>
    <w:rsid w:val="009C394D"/>
    <w:rsid w:val="009C4A6A"/>
    <w:rsid w:val="009C5FBA"/>
    <w:rsid w:val="009D15E7"/>
    <w:rsid w:val="009D7E40"/>
    <w:rsid w:val="009E15F2"/>
    <w:rsid w:val="009E41E4"/>
    <w:rsid w:val="009E5205"/>
    <w:rsid w:val="009E6A96"/>
    <w:rsid w:val="009F243B"/>
    <w:rsid w:val="009F4FA0"/>
    <w:rsid w:val="009F6FC7"/>
    <w:rsid w:val="009F7E14"/>
    <w:rsid w:val="00A00DD1"/>
    <w:rsid w:val="00A00EDA"/>
    <w:rsid w:val="00A013DD"/>
    <w:rsid w:val="00A0162F"/>
    <w:rsid w:val="00A02EE3"/>
    <w:rsid w:val="00A03D5F"/>
    <w:rsid w:val="00A03E3B"/>
    <w:rsid w:val="00A04FC6"/>
    <w:rsid w:val="00A05BDB"/>
    <w:rsid w:val="00A06077"/>
    <w:rsid w:val="00A131F5"/>
    <w:rsid w:val="00A13DE9"/>
    <w:rsid w:val="00A14BE7"/>
    <w:rsid w:val="00A1512D"/>
    <w:rsid w:val="00A15844"/>
    <w:rsid w:val="00A15DF7"/>
    <w:rsid w:val="00A15DF9"/>
    <w:rsid w:val="00A161A4"/>
    <w:rsid w:val="00A16CF4"/>
    <w:rsid w:val="00A171D8"/>
    <w:rsid w:val="00A2052C"/>
    <w:rsid w:val="00A20A4B"/>
    <w:rsid w:val="00A20D34"/>
    <w:rsid w:val="00A230A4"/>
    <w:rsid w:val="00A23E27"/>
    <w:rsid w:val="00A25549"/>
    <w:rsid w:val="00A25778"/>
    <w:rsid w:val="00A25C39"/>
    <w:rsid w:val="00A30354"/>
    <w:rsid w:val="00A3297F"/>
    <w:rsid w:val="00A32F05"/>
    <w:rsid w:val="00A359AB"/>
    <w:rsid w:val="00A36435"/>
    <w:rsid w:val="00A3661B"/>
    <w:rsid w:val="00A3772A"/>
    <w:rsid w:val="00A45F79"/>
    <w:rsid w:val="00A46091"/>
    <w:rsid w:val="00A46ED2"/>
    <w:rsid w:val="00A476E7"/>
    <w:rsid w:val="00A517DC"/>
    <w:rsid w:val="00A51994"/>
    <w:rsid w:val="00A51A05"/>
    <w:rsid w:val="00A55771"/>
    <w:rsid w:val="00A55D3D"/>
    <w:rsid w:val="00A5734F"/>
    <w:rsid w:val="00A63455"/>
    <w:rsid w:val="00A644C2"/>
    <w:rsid w:val="00A654A0"/>
    <w:rsid w:val="00A66974"/>
    <w:rsid w:val="00A6788A"/>
    <w:rsid w:val="00A7011B"/>
    <w:rsid w:val="00A7251B"/>
    <w:rsid w:val="00A74E10"/>
    <w:rsid w:val="00A75469"/>
    <w:rsid w:val="00A76120"/>
    <w:rsid w:val="00A76192"/>
    <w:rsid w:val="00A76374"/>
    <w:rsid w:val="00A76C7E"/>
    <w:rsid w:val="00A771CD"/>
    <w:rsid w:val="00A7776E"/>
    <w:rsid w:val="00A84CEF"/>
    <w:rsid w:val="00A85013"/>
    <w:rsid w:val="00A912E8"/>
    <w:rsid w:val="00A91A24"/>
    <w:rsid w:val="00A93B36"/>
    <w:rsid w:val="00A94D30"/>
    <w:rsid w:val="00A954BA"/>
    <w:rsid w:val="00A95676"/>
    <w:rsid w:val="00AA10C2"/>
    <w:rsid w:val="00AA16FF"/>
    <w:rsid w:val="00AA1AC4"/>
    <w:rsid w:val="00AA2AD8"/>
    <w:rsid w:val="00AA62F0"/>
    <w:rsid w:val="00AB052C"/>
    <w:rsid w:val="00AB1165"/>
    <w:rsid w:val="00AB4308"/>
    <w:rsid w:val="00AB4441"/>
    <w:rsid w:val="00AB7135"/>
    <w:rsid w:val="00AC09FD"/>
    <w:rsid w:val="00AC169E"/>
    <w:rsid w:val="00AC2383"/>
    <w:rsid w:val="00AC54E5"/>
    <w:rsid w:val="00AC6281"/>
    <w:rsid w:val="00AC6A8B"/>
    <w:rsid w:val="00AD02A4"/>
    <w:rsid w:val="00AD2A23"/>
    <w:rsid w:val="00AD3B06"/>
    <w:rsid w:val="00AD6347"/>
    <w:rsid w:val="00AE1D28"/>
    <w:rsid w:val="00AE31BD"/>
    <w:rsid w:val="00AE4F4D"/>
    <w:rsid w:val="00AE6EC5"/>
    <w:rsid w:val="00AE78B8"/>
    <w:rsid w:val="00AF0CDE"/>
    <w:rsid w:val="00AF1792"/>
    <w:rsid w:val="00AF5C60"/>
    <w:rsid w:val="00AF719E"/>
    <w:rsid w:val="00AF776D"/>
    <w:rsid w:val="00B00CBC"/>
    <w:rsid w:val="00B01192"/>
    <w:rsid w:val="00B01BC7"/>
    <w:rsid w:val="00B0336B"/>
    <w:rsid w:val="00B039FC"/>
    <w:rsid w:val="00B047E5"/>
    <w:rsid w:val="00B05817"/>
    <w:rsid w:val="00B05F70"/>
    <w:rsid w:val="00B0626A"/>
    <w:rsid w:val="00B07E9A"/>
    <w:rsid w:val="00B138F0"/>
    <w:rsid w:val="00B13AA8"/>
    <w:rsid w:val="00B153A8"/>
    <w:rsid w:val="00B15F1F"/>
    <w:rsid w:val="00B169A0"/>
    <w:rsid w:val="00B20AE7"/>
    <w:rsid w:val="00B2733E"/>
    <w:rsid w:val="00B3275F"/>
    <w:rsid w:val="00B3288A"/>
    <w:rsid w:val="00B33479"/>
    <w:rsid w:val="00B34399"/>
    <w:rsid w:val="00B34782"/>
    <w:rsid w:val="00B37D58"/>
    <w:rsid w:val="00B4042C"/>
    <w:rsid w:val="00B43D29"/>
    <w:rsid w:val="00B43D7A"/>
    <w:rsid w:val="00B44261"/>
    <w:rsid w:val="00B4431D"/>
    <w:rsid w:val="00B45648"/>
    <w:rsid w:val="00B47291"/>
    <w:rsid w:val="00B50583"/>
    <w:rsid w:val="00B508B6"/>
    <w:rsid w:val="00B509F0"/>
    <w:rsid w:val="00B50F69"/>
    <w:rsid w:val="00B51268"/>
    <w:rsid w:val="00B5263C"/>
    <w:rsid w:val="00B5755C"/>
    <w:rsid w:val="00B5760F"/>
    <w:rsid w:val="00B576CC"/>
    <w:rsid w:val="00B62D43"/>
    <w:rsid w:val="00B63F17"/>
    <w:rsid w:val="00B64523"/>
    <w:rsid w:val="00B654C8"/>
    <w:rsid w:val="00B6574D"/>
    <w:rsid w:val="00B66597"/>
    <w:rsid w:val="00B66B4A"/>
    <w:rsid w:val="00B71D85"/>
    <w:rsid w:val="00B73D51"/>
    <w:rsid w:val="00B77050"/>
    <w:rsid w:val="00B83907"/>
    <w:rsid w:val="00B86A4E"/>
    <w:rsid w:val="00B91F7E"/>
    <w:rsid w:val="00B92F5B"/>
    <w:rsid w:val="00B945C7"/>
    <w:rsid w:val="00B968E5"/>
    <w:rsid w:val="00BA1742"/>
    <w:rsid w:val="00BA186D"/>
    <w:rsid w:val="00BA1C34"/>
    <w:rsid w:val="00BA24F2"/>
    <w:rsid w:val="00BA30C1"/>
    <w:rsid w:val="00BA38CA"/>
    <w:rsid w:val="00BA44B7"/>
    <w:rsid w:val="00BA7D16"/>
    <w:rsid w:val="00BB108E"/>
    <w:rsid w:val="00BB1669"/>
    <w:rsid w:val="00BB1CE7"/>
    <w:rsid w:val="00BB3149"/>
    <w:rsid w:val="00BB5DE1"/>
    <w:rsid w:val="00BB675B"/>
    <w:rsid w:val="00BB70A7"/>
    <w:rsid w:val="00BC414B"/>
    <w:rsid w:val="00BD404D"/>
    <w:rsid w:val="00BD5141"/>
    <w:rsid w:val="00BD65F9"/>
    <w:rsid w:val="00BD7378"/>
    <w:rsid w:val="00BD7D88"/>
    <w:rsid w:val="00BE0200"/>
    <w:rsid w:val="00BE16A6"/>
    <w:rsid w:val="00BE1FC1"/>
    <w:rsid w:val="00BE2BCB"/>
    <w:rsid w:val="00BE2C0B"/>
    <w:rsid w:val="00BE2DC0"/>
    <w:rsid w:val="00BE3E9E"/>
    <w:rsid w:val="00BE6C06"/>
    <w:rsid w:val="00BE72DD"/>
    <w:rsid w:val="00BE7DF7"/>
    <w:rsid w:val="00BF0667"/>
    <w:rsid w:val="00BF1C54"/>
    <w:rsid w:val="00BF644A"/>
    <w:rsid w:val="00BF6C27"/>
    <w:rsid w:val="00C00101"/>
    <w:rsid w:val="00C0128B"/>
    <w:rsid w:val="00C01CF2"/>
    <w:rsid w:val="00C02E56"/>
    <w:rsid w:val="00C04EE3"/>
    <w:rsid w:val="00C06C92"/>
    <w:rsid w:val="00C07A1A"/>
    <w:rsid w:val="00C108E2"/>
    <w:rsid w:val="00C10E94"/>
    <w:rsid w:val="00C11517"/>
    <w:rsid w:val="00C1480C"/>
    <w:rsid w:val="00C172C3"/>
    <w:rsid w:val="00C176C2"/>
    <w:rsid w:val="00C21248"/>
    <w:rsid w:val="00C21FDE"/>
    <w:rsid w:val="00C24BD6"/>
    <w:rsid w:val="00C27060"/>
    <w:rsid w:val="00C30DBA"/>
    <w:rsid w:val="00C32A94"/>
    <w:rsid w:val="00C32EDF"/>
    <w:rsid w:val="00C32F44"/>
    <w:rsid w:val="00C33961"/>
    <w:rsid w:val="00C33C0B"/>
    <w:rsid w:val="00C34538"/>
    <w:rsid w:val="00C35199"/>
    <w:rsid w:val="00C354B8"/>
    <w:rsid w:val="00C35948"/>
    <w:rsid w:val="00C363A4"/>
    <w:rsid w:val="00C41999"/>
    <w:rsid w:val="00C41DA2"/>
    <w:rsid w:val="00C45644"/>
    <w:rsid w:val="00C4699A"/>
    <w:rsid w:val="00C50018"/>
    <w:rsid w:val="00C500E6"/>
    <w:rsid w:val="00C500ED"/>
    <w:rsid w:val="00C5112E"/>
    <w:rsid w:val="00C512DE"/>
    <w:rsid w:val="00C51C76"/>
    <w:rsid w:val="00C537D2"/>
    <w:rsid w:val="00C5477F"/>
    <w:rsid w:val="00C55A6D"/>
    <w:rsid w:val="00C561AF"/>
    <w:rsid w:val="00C569D4"/>
    <w:rsid w:val="00C57286"/>
    <w:rsid w:val="00C57E42"/>
    <w:rsid w:val="00C60477"/>
    <w:rsid w:val="00C61555"/>
    <w:rsid w:val="00C6289D"/>
    <w:rsid w:val="00C642E9"/>
    <w:rsid w:val="00C64E50"/>
    <w:rsid w:val="00C713E5"/>
    <w:rsid w:val="00C719B4"/>
    <w:rsid w:val="00C71F0A"/>
    <w:rsid w:val="00C72016"/>
    <w:rsid w:val="00C72AF2"/>
    <w:rsid w:val="00C74FA1"/>
    <w:rsid w:val="00C772A4"/>
    <w:rsid w:val="00C808D7"/>
    <w:rsid w:val="00C81E76"/>
    <w:rsid w:val="00C82351"/>
    <w:rsid w:val="00C87175"/>
    <w:rsid w:val="00C87384"/>
    <w:rsid w:val="00C90E9F"/>
    <w:rsid w:val="00C911FD"/>
    <w:rsid w:val="00C93B36"/>
    <w:rsid w:val="00C96588"/>
    <w:rsid w:val="00C96AF8"/>
    <w:rsid w:val="00CA029B"/>
    <w:rsid w:val="00CA1ADF"/>
    <w:rsid w:val="00CA32D1"/>
    <w:rsid w:val="00CA4A0F"/>
    <w:rsid w:val="00CA617B"/>
    <w:rsid w:val="00CB0571"/>
    <w:rsid w:val="00CB1AB1"/>
    <w:rsid w:val="00CB48FC"/>
    <w:rsid w:val="00CB68F8"/>
    <w:rsid w:val="00CC0E9A"/>
    <w:rsid w:val="00CC1EB1"/>
    <w:rsid w:val="00CC233B"/>
    <w:rsid w:val="00CC41DC"/>
    <w:rsid w:val="00CD25A4"/>
    <w:rsid w:val="00CD4AE4"/>
    <w:rsid w:val="00CD5AE9"/>
    <w:rsid w:val="00CD6CD6"/>
    <w:rsid w:val="00CE2E34"/>
    <w:rsid w:val="00CE3C92"/>
    <w:rsid w:val="00CE3FF2"/>
    <w:rsid w:val="00CE483B"/>
    <w:rsid w:val="00CE5197"/>
    <w:rsid w:val="00CE6522"/>
    <w:rsid w:val="00CF0786"/>
    <w:rsid w:val="00CF5E5E"/>
    <w:rsid w:val="00CF6DC2"/>
    <w:rsid w:val="00CF7585"/>
    <w:rsid w:val="00D00248"/>
    <w:rsid w:val="00D03EAC"/>
    <w:rsid w:val="00D047C2"/>
    <w:rsid w:val="00D04B3E"/>
    <w:rsid w:val="00D05A1E"/>
    <w:rsid w:val="00D05A95"/>
    <w:rsid w:val="00D05CC6"/>
    <w:rsid w:val="00D06CC9"/>
    <w:rsid w:val="00D079C6"/>
    <w:rsid w:val="00D10B9E"/>
    <w:rsid w:val="00D11843"/>
    <w:rsid w:val="00D11D5F"/>
    <w:rsid w:val="00D1245B"/>
    <w:rsid w:val="00D1268E"/>
    <w:rsid w:val="00D13AE8"/>
    <w:rsid w:val="00D14C47"/>
    <w:rsid w:val="00D1557F"/>
    <w:rsid w:val="00D17BC2"/>
    <w:rsid w:val="00D25B67"/>
    <w:rsid w:val="00D30791"/>
    <w:rsid w:val="00D326AF"/>
    <w:rsid w:val="00D345DB"/>
    <w:rsid w:val="00D34D10"/>
    <w:rsid w:val="00D34D2B"/>
    <w:rsid w:val="00D35DD3"/>
    <w:rsid w:val="00D37630"/>
    <w:rsid w:val="00D40122"/>
    <w:rsid w:val="00D41DEC"/>
    <w:rsid w:val="00D44E46"/>
    <w:rsid w:val="00D465FC"/>
    <w:rsid w:val="00D4722C"/>
    <w:rsid w:val="00D504FA"/>
    <w:rsid w:val="00D50D2B"/>
    <w:rsid w:val="00D51015"/>
    <w:rsid w:val="00D5318E"/>
    <w:rsid w:val="00D5373C"/>
    <w:rsid w:val="00D55481"/>
    <w:rsid w:val="00D56D22"/>
    <w:rsid w:val="00D5769C"/>
    <w:rsid w:val="00D60014"/>
    <w:rsid w:val="00D604A6"/>
    <w:rsid w:val="00D60D6D"/>
    <w:rsid w:val="00D61905"/>
    <w:rsid w:val="00D63855"/>
    <w:rsid w:val="00D645E7"/>
    <w:rsid w:val="00D64834"/>
    <w:rsid w:val="00D65840"/>
    <w:rsid w:val="00D70237"/>
    <w:rsid w:val="00D72C36"/>
    <w:rsid w:val="00D74B54"/>
    <w:rsid w:val="00D761AD"/>
    <w:rsid w:val="00D81F19"/>
    <w:rsid w:val="00D8336C"/>
    <w:rsid w:val="00D87480"/>
    <w:rsid w:val="00D90D31"/>
    <w:rsid w:val="00D96583"/>
    <w:rsid w:val="00D968FB"/>
    <w:rsid w:val="00D96DB5"/>
    <w:rsid w:val="00D97358"/>
    <w:rsid w:val="00D9759A"/>
    <w:rsid w:val="00DA4200"/>
    <w:rsid w:val="00DA4714"/>
    <w:rsid w:val="00DA4D88"/>
    <w:rsid w:val="00DA512C"/>
    <w:rsid w:val="00DA5BE2"/>
    <w:rsid w:val="00DA6CEF"/>
    <w:rsid w:val="00DB2D0E"/>
    <w:rsid w:val="00DB30D6"/>
    <w:rsid w:val="00DB453C"/>
    <w:rsid w:val="00DC0A9C"/>
    <w:rsid w:val="00DC0C16"/>
    <w:rsid w:val="00DC1581"/>
    <w:rsid w:val="00DC173D"/>
    <w:rsid w:val="00DC3350"/>
    <w:rsid w:val="00DC3683"/>
    <w:rsid w:val="00DC64B8"/>
    <w:rsid w:val="00DC775B"/>
    <w:rsid w:val="00DD01D0"/>
    <w:rsid w:val="00DD1DCD"/>
    <w:rsid w:val="00DD21C5"/>
    <w:rsid w:val="00DD2E8D"/>
    <w:rsid w:val="00DD4301"/>
    <w:rsid w:val="00DE3858"/>
    <w:rsid w:val="00DE420B"/>
    <w:rsid w:val="00DE4432"/>
    <w:rsid w:val="00DE6508"/>
    <w:rsid w:val="00DE6A3C"/>
    <w:rsid w:val="00DE6F2B"/>
    <w:rsid w:val="00DF3B81"/>
    <w:rsid w:val="00DF698B"/>
    <w:rsid w:val="00DF6E8D"/>
    <w:rsid w:val="00E002E9"/>
    <w:rsid w:val="00E00E20"/>
    <w:rsid w:val="00E01602"/>
    <w:rsid w:val="00E01C0A"/>
    <w:rsid w:val="00E025A7"/>
    <w:rsid w:val="00E02833"/>
    <w:rsid w:val="00E040D2"/>
    <w:rsid w:val="00E04624"/>
    <w:rsid w:val="00E1292F"/>
    <w:rsid w:val="00E13EA8"/>
    <w:rsid w:val="00E15629"/>
    <w:rsid w:val="00E272F6"/>
    <w:rsid w:val="00E27D2A"/>
    <w:rsid w:val="00E312C2"/>
    <w:rsid w:val="00E3208B"/>
    <w:rsid w:val="00E320BD"/>
    <w:rsid w:val="00E327EA"/>
    <w:rsid w:val="00E34653"/>
    <w:rsid w:val="00E3603C"/>
    <w:rsid w:val="00E36AE6"/>
    <w:rsid w:val="00E41698"/>
    <w:rsid w:val="00E41BF0"/>
    <w:rsid w:val="00E422C6"/>
    <w:rsid w:val="00E429E9"/>
    <w:rsid w:val="00E44941"/>
    <w:rsid w:val="00E459B6"/>
    <w:rsid w:val="00E47221"/>
    <w:rsid w:val="00E51EFD"/>
    <w:rsid w:val="00E53BFD"/>
    <w:rsid w:val="00E56004"/>
    <w:rsid w:val="00E56E98"/>
    <w:rsid w:val="00E60C9B"/>
    <w:rsid w:val="00E61A4C"/>
    <w:rsid w:val="00E62BB4"/>
    <w:rsid w:val="00E65A3E"/>
    <w:rsid w:val="00E66EF1"/>
    <w:rsid w:val="00E71184"/>
    <w:rsid w:val="00E71622"/>
    <w:rsid w:val="00E71887"/>
    <w:rsid w:val="00E74245"/>
    <w:rsid w:val="00E7733E"/>
    <w:rsid w:val="00E816E5"/>
    <w:rsid w:val="00E846BC"/>
    <w:rsid w:val="00E8665F"/>
    <w:rsid w:val="00E917DC"/>
    <w:rsid w:val="00E91EB0"/>
    <w:rsid w:val="00E9296A"/>
    <w:rsid w:val="00EA058B"/>
    <w:rsid w:val="00EA12E9"/>
    <w:rsid w:val="00EA16AE"/>
    <w:rsid w:val="00EA3375"/>
    <w:rsid w:val="00EA42EA"/>
    <w:rsid w:val="00EA48D1"/>
    <w:rsid w:val="00EA58A1"/>
    <w:rsid w:val="00EA6B7C"/>
    <w:rsid w:val="00EB01A2"/>
    <w:rsid w:val="00EB1961"/>
    <w:rsid w:val="00EB5065"/>
    <w:rsid w:val="00EB522D"/>
    <w:rsid w:val="00EB5CE0"/>
    <w:rsid w:val="00EB7007"/>
    <w:rsid w:val="00EC0821"/>
    <w:rsid w:val="00EC1110"/>
    <w:rsid w:val="00EC4C22"/>
    <w:rsid w:val="00EC5DBD"/>
    <w:rsid w:val="00ED0041"/>
    <w:rsid w:val="00ED0FE4"/>
    <w:rsid w:val="00ED144D"/>
    <w:rsid w:val="00ED14FE"/>
    <w:rsid w:val="00ED2149"/>
    <w:rsid w:val="00ED2561"/>
    <w:rsid w:val="00ED40F3"/>
    <w:rsid w:val="00ED42E7"/>
    <w:rsid w:val="00ED52D5"/>
    <w:rsid w:val="00ED65B3"/>
    <w:rsid w:val="00ED67E7"/>
    <w:rsid w:val="00EE19EE"/>
    <w:rsid w:val="00EE34D8"/>
    <w:rsid w:val="00EE46DD"/>
    <w:rsid w:val="00EE4D70"/>
    <w:rsid w:val="00EE4DA4"/>
    <w:rsid w:val="00EE4EDC"/>
    <w:rsid w:val="00EE579E"/>
    <w:rsid w:val="00EE7E67"/>
    <w:rsid w:val="00EF2F0F"/>
    <w:rsid w:val="00EF4958"/>
    <w:rsid w:val="00EF5A0E"/>
    <w:rsid w:val="00EF5AF7"/>
    <w:rsid w:val="00EF6F26"/>
    <w:rsid w:val="00EF7477"/>
    <w:rsid w:val="00EF7CDB"/>
    <w:rsid w:val="00F01996"/>
    <w:rsid w:val="00F01D45"/>
    <w:rsid w:val="00F03ACB"/>
    <w:rsid w:val="00F03E09"/>
    <w:rsid w:val="00F05041"/>
    <w:rsid w:val="00F10048"/>
    <w:rsid w:val="00F11A80"/>
    <w:rsid w:val="00F125FF"/>
    <w:rsid w:val="00F144DF"/>
    <w:rsid w:val="00F163AA"/>
    <w:rsid w:val="00F16ED5"/>
    <w:rsid w:val="00F20C6A"/>
    <w:rsid w:val="00F20F99"/>
    <w:rsid w:val="00F23270"/>
    <w:rsid w:val="00F2329A"/>
    <w:rsid w:val="00F241A1"/>
    <w:rsid w:val="00F25379"/>
    <w:rsid w:val="00F27F1B"/>
    <w:rsid w:val="00F30380"/>
    <w:rsid w:val="00F313F9"/>
    <w:rsid w:val="00F320D4"/>
    <w:rsid w:val="00F32A57"/>
    <w:rsid w:val="00F3459E"/>
    <w:rsid w:val="00F40A8D"/>
    <w:rsid w:val="00F420EA"/>
    <w:rsid w:val="00F42317"/>
    <w:rsid w:val="00F4260F"/>
    <w:rsid w:val="00F43FE7"/>
    <w:rsid w:val="00F459DF"/>
    <w:rsid w:val="00F46156"/>
    <w:rsid w:val="00F635A9"/>
    <w:rsid w:val="00F64852"/>
    <w:rsid w:val="00F64C97"/>
    <w:rsid w:val="00F66EAE"/>
    <w:rsid w:val="00F673F8"/>
    <w:rsid w:val="00F723F5"/>
    <w:rsid w:val="00F730F9"/>
    <w:rsid w:val="00F736E8"/>
    <w:rsid w:val="00F77A49"/>
    <w:rsid w:val="00F807E3"/>
    <w:rsid w:val="00F86DC2"/>
    <w:rsid w:val="00F92B38"/>
    <w:rsid w:val="00F93783"/>
    <w:rsid w:val="00F93C31"/>
    <w:rsid w:val="00F969CA"/>
    <w:rsid w:val="00F97529"/>
    <w:rsid w:val="00FA0B4A"/>
    <w:rsid w:val="00FA1BDD"/>
    <w:rsid w:val="00FA3132"/>
    <w:rsid w:val="00FA3552"/>
    <w:rsid w:val="00FA4BB8"/>
    <w:rsid w:val="00FA5321"/>
    <w:rsid w:val="00FA5E05"/>
    <w:rsid w:val="00FA68B4"/>
    <w:rsid w:val="00FB017E"/>
    <w:rsid w:val="00FB0544"/>
    <w:rsid w:val="00FB1935"/>
    <w:rsid w:val="00FB48F4"/>
    <w:rsid w:val="00FB4BE0"/>
    <w:rsid w:val="00FC3F5E"/>
    <w:rsid w:val="00FC5677"/>
    <w:rsid w:val="00FC57B1"/>
    <w:rsid w:val="00FC6262"/>
    <w:rsid w:val="00FD02AB"/>
    <w:rsid w:val="00FD0572"/>
    <w:rsid w:val="00FD097D"/>
    <w:rsid w:val="00FD193C"/>
    <w:rsid w:val="00FD247B"/>
    <w:rsid w:val="00FD2760"/>
    <w:rsid w:val="00FD276E"/>
    <w:rsid w:val="00FD34DC"/>
    <w:rsid w:val="00FD46F8"/>
    <w:rsid w:val="00FD603D"/>
    <w:rsid w:val="00FD772D"/>
    <w:rsid w:val="00FD7EA2"/>
    <w:rsid w:val="00FE225E"/>
    <w:rsid w:val="00FE3D83"/>
    <w:rsid w:val="00FE4EAC"/>
    <w:rsid w:val="00FE581C"/>
    <w:rsid w:val="00FE6D0D"/>
    <w:rsid w:val="00FE7F38"/>
    <w:rsid w:val="00FF17AB"/>
    <w:rsid w:val="00FF3AEE"/>
    <w:rsid w:val="00FF48FB"/>
    <w:rsid w:val="00FF5284"/>
    <w:rsid w:val="00FF603A"/>
    <w:rsid w:val="00FF7708"/>
    <w:rsid w:val="67AB93FC"/>
    <w:rsid w:val="70076CE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CEC8CD"/>
  <w15:docId w15:val="{A8DA4180-BC19-4BEB-9082-AE6DCF1609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B4E16"/>
    <w:pPr>
      <w:spacing w:after="120" w:line="240" w:lineRule="auto"/>
    </w:pPr>
    <w:rPr>
      <w:rFonts w:ascii="Calibri" w:hAnsi="Calibri"/>
    </w:rPr>
  </w:style>
  <w:style w:type="paragraph" w:styleId="Heading1">
    <w:name w:val="heading 1"/>
    <w:basedOn w:val="Normal"/>
    <w:next w:val="Normal"/>
    <w:link w:val="Heading1Char"/>
    <w:uiPriority w:val="1"/>
    <w:qFormat/>
    <w:rsid w:val="00831F94"/>
    <w:pPr>
      <w:keepNext/>
      <w:keepLines/>
      <w:numPr>
        <w:numId w:val="6"/>
      </w:numPr>
      <w:spacing w:after="0"/>
      <w:outlineLvl w:val="0"/>
    </w:pPr>
    <w:rPr>
      <w:rFonts w:eastAsiaTheme="majorEastAsia" w:cstheme="majorBidi"/>
      <w:b/>
      <w:bCs/>
      <w:color w:val="002249"/>
      <w:sz w:val="36"/>
      <w:szCs w:val="28"/>
    </w:rPr>
  </w:style>
  <w:style w:type="paragraph" w:styleId="Heading2">
    <w:name w:val="heading 2"/>
    <w:basedOn w:val="Normal"/>
    <w:next w:val="Normal"/>
    <w:link w:val="Heading2Char"/>
    <w:uiPriority w:val="1"/>
    <w:qFormat/>
    <w:rsid w:val="00831F94"/>
    <w:pPr>
      <w:keepNext/>
      <w:keepLines/>
      <w:numPr>
        <w:ilvl w:val="1"/>
        <w:numId w:val="6"/>
      </w:numPr>
      <w:spacing w:before="200" w:after="0"/>
      <w:outlineLvl w:val="1"/>
    </w:pPr>
    <w:rPr>
      <w:rFonts w:eastAsiaTheme="majorEastAsia" w:cstheme="majorBidi"/>
      <w:b/>
      <w:bCs/>
      <w:color w:val="002249"/>
      <w:sz w:val="28"/>
      <w:szCs w:val="26"/>
    </w:rPr>
  </w:style>
  <w:style w:type="paragraph" w:styleId="Heading3">
    <w:name w:val="heading 3"/>
    <w:basedOn w:val="Normal"/>
    <w:next w:val="Normal"/>
    <w:link w:val="Heading3Char"/>
    <w:uiPriority w:val="1"/>
    <w:qFormat/>
    <w:rsid w:val="00831F94"/>
    <w:pPr>
      <w:keepNext/>
      <w:keepLines/>
      <w:numPr>
        <w:ilvl w:val="2"/>
        <w:numId w:val="6"/>
      </w:numPr>
      <w:spacing w:before="240" w:after="0"/>
      <w:outlineLvl w:val="2"/>
    </w:pPr>
    <w:rPr>
      <w:rFonts w:eastAsiaTheme="majorEastAsia" w:cstheme="majorBidi"/>
      <w:b/>
      <w:bCs/>
    </w:rPr>
  </w:style>
  <w:style w:type="paragraph" w:styleId="Heading4">
    <w:name w:val="heading 4"/>
    <w:basedOn w:val="Normal"/>
    <w:next w:val="Normal"/>
    <w:link w:val="Heading4Char"/>
    <w:uiPriority w:val="1"/>
    <w:semiHidden/>
    <w:unhideWhenUsed/>
    <w:qFormat/>
    <w:rsid w:val="00831F94"/>
    <w:pPr>
      <w:keepNext/>
      <w:keepLines/>
      <w:numPr>
        <w:ilvl w:val="3"/>
        <w:numId w:val="6"/>
      </w:numPr>
      <w:spacing w:before="240" w:after="0"/>
      <w:outlineLvl w:val="3"/>
    </w:pPr>
    <w:rPr>
      <w:rFonts w:asciiTheme="majorHAnsi" w:eastAsiaTheme="majorEastAsia" w:hAnsiTheme="majorHAnsi" w:cstheme="majorBidi"/>
      <w:bCs/>
      <w:iCs/>
      <w:color w:val="EA5B16"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772B7"/>
    <w:pPr>
      <w:tabs>
        <w:tab w:val="left" w:pos="567"/>
      </w:tabs>
      <w:spacing w:after="0"/>
    </w:pPr>
  </w:style>
  <w:style w:type="character" w:customStyle="1" w:styleId="HeaderChar">
    <w:name w:val="Header Char"/>
    <w:basedOn w:val="DefaultParagraphFont"/>
    <w:link w:val="Header"/>
    <w:uiPriority w:val="99"/>
    <w:rsid w:val="002772B7"/>
    <w:rPr>
      <w:rFonts w:ascii="Calibri" w:hAnsi="Calibri"/>
      <w:color w:val="5A5A59"/>
    </w:rPr>
  </w:style>
  <w:style w:type="paragraph" w:styleId="Footer">
    <w:name w:val="footer"/>
    <w:basedOn w:val="Normal"/>
    <w:link w:val="FooterChar"/>
    <w:uiPriority w:val="99"/>
    <w:unhideWhenUsed/>
    <w:rsid w:val="00EF4958"/>
    <w:pPr>
      <w:tabs>
        <w:tab w:val="right" w:pos="10319"/>
      </w:tabs>
      <w:spacing w:after="0"/>
      <w:ind w:right="-397"/>
    </w:pPr>
  </w:style>
  <w:style w:type="character" w:customStyle="1" w:styleId="FooterChar">
    <w:name w:val="Footer Char"/>
    <w:basedOn w:val="DefaultParagraphFont"/>
    <w:link w:val="Footer"/>
    <w:uiPriority w:val="99"/>
    <w:rsid w:val="00EF4958"/>
    <w:rPr>
      <w:rFonts w:ascii="Calibri" w:hAnsi="Calibri"/>
      <w:color w:val="5A5A59"/>
    </w:rPr>
  </w:style>
  <w:style w:type="paragraph" w:styleId="Title">
    <w:name w:val="Title"/>
    <w:basedOn w:val="Normal"/>
    <w:next w:val="Normal"/>
    <w:link w:val="TitleChar"/>
    <w:uiPriority w:val="10"/>
    <w:qFormat/>
    <w:rsid w:val="00566C28"/>
    <w:pPr>
      <w:spacing w:after="300"/>
      <w:contextualSpacing/>
    </w:pPr>
    <w:rPr>
      <w:rFonts w:asciiTheme="majorHAnsi" w:eastAsiaTheme="majorEastAsia" w:hAnsiTheme="majorHAnsi" w:cstheme="majorBidi"/>
      <w:color w:val="FFFFFF" w:themeColor="background1"/>
      <w:spacing w:val="5"/>
      <w:kern w:val="28"/>
      <w:sz w:val="96"/>
      <w:szCs w:val="52"/>
    </w:rPr>
  </w:style>
  <w:style w:type="character" w:customStyle="1" w:styleId="TitleChar">
    <w:name w:val="Title Char"/>
    <w:basedOn w:val="DefaultParagraphFont"/>
    <w:link w:val="Title"/>
    <w:uiPriority w:val="10"/>
    <w:rsid w:val="00566C28"/>
    <w:rPr>
      <w:rFonts w:asciiTheme="majorHAnsi" w:eastAsiaTheme="majorEastAsia" w:hAnsiTheme="majorHAnsi" w:cstheme="majorBidi"/>
      <w:color w:val="FFFFFF" w:themeColor="background1"/>
      <w:spacing w:val="5"/>
      <w:kern w:val="28"/>
      <w:sz w:val="96"/>
      <w:szCs w:val="52"/>
    </w:rPr>
  </w:style>
  <w:style w:type="table" w:styleId="TableGrid">
    <w:name w:val="Table Grid"/>
    <w:basedOn w:val="TableNormal"/>
    <w:uiPriority w:val="39"/>
    <w:rsid w:val="00566C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rsid w:val="00566C28"/>
    <w:rPr>
      <w:color w:val="FFFFFF" w:themeColor="background1"/>
      <w:sz w:val="24"/>
    </w:rPr>
  </w:style>
  <w:style w:type="character" w:customStyle="1" w:styleId="DateChar">
    <w:name w:val="Date Char"/>
    <w:basedOn w:val="DefaultParagraphFont"/>
    <w:link w:val="Date"/>
    <w:uiPriority w:val="99"/>
    <w:rsid w:val="002B1309"/>
    <w:rPr>
      <w:rFonts w:ascii="Calibri" w:hAnsi="Calibri"/>
      <w:color w:val="FFFFFF" w:themeColor="background1"/>
      <w:sz w:val="24"/>
    </w:rPr>
  </w:style>
  <w:style w:type="character" w:customStyle="1" w:styleId="Heading1Char">
    <w:name w:val="Heading 1 Char"/>
    <w:basedOn w:val="DefaultParagraphFont"/>
    <w:link w:val="Heading1"/>
    <w:uiPriority w:val="1"/>
    <w:rsid w:val="00831F94"/>
    <w:rPr>
      <w:rFonts w:ascii="Calibri" w:eastAsiaTheme="majorEastAsia" w:hAnsi="Calibri" w:cstheme="majorBidi"/>
      <w:b/>
      <w:bCs/>
      <w:color w:val="002249"/>
      <w:sz w:val="36"/>
      <w:szCs w:val="28"/>
    </w:rPr>
  </w:style>
  <w:style w:type="character" w:styleId="Hyperlink">
    <w:name w:val="Hyperlink"/>
    <w:basedOn w:val="DefaultParagraphFont"/>
    <w:uiPriority w:val="99"/>
    <w:unhideWhenUsed/>
    <w:rsid w:val="00946468"/>
    <w:rPr>
      <w:color w:val="EA5B16" w:themeColor="hyperlink"/>
      <w:u w:val="single"/>
    </w:rPr>
  </w:style>
  <w:style w:type="paragraph" w:styleId="BalloonText">
    <w:name w:val="Balloon Text"/>
    <w:basedOn w:val="Normal"/>
    <w:link w:val="BalloonTextChar"/>
    <w:uiPriority w:val="99"/>
    <w:semiHidden/>
    <w:unhideWhenUsed/>
    <w:rsid w:val="000B655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655C"/>
    <w:rPr>
      <w:rFonts w:ascii="Tahoma" w:hAnsi="Tahoma" w:cs="Tahoma"/>
      <w:sz w:val="16"/>
      <w:szCs w:val="16"/>
    </w:rPr>
  </w:style>
  <w:style w:type="paragraph" w:customStyle="1" w:styleId="NormalNoSpace">
    <w:name w:val="Normal NoSpace"/>
    <w:basedOn w:val="Normal"/>
    <w:uiPriority w:val="9"/>
    <w:unhideWhenUsed/>
    <w:qFormat/>
    <w:rsid w:val="000B655C"/>
    <w:pPr>
      <w:spacing w:after="0"/>
    </w:pPr>
  </w:style>
  <w:style w:type="character" w:customStyle="1" w:styleId="Heading2Char">
    <w:name w:val="Heading 2 Char"/>
    <w:basedOn w:val="DefaultParagraphFont"/>
    <w:link w:val="Heading2"/>
    <w:uiPriority w:val="1"/>
    <w:rsid w:val="00831F94"/>
    <w:rPr>
      <w:rFonts w:ascii="Calibri" w:eastAsiaTheme="majorEastAsia" w:hAnsi="Calibri" w:cstheme="majorBidi"/>
      <w:b/>
      <w:bCs/>
      <w:color w:val="002249"/>
      <w:sz w:val="28"/>
      <w:szCs w:val="26"/>
    </w:rPr>
  </w:style>
  <w:style w:type="paragraph" w:customStyle="1" w:styleId="Bullet1">
    <w:name w:val="Bullet1"/>
    <w:basedOn w:val="Normal"/>
    <w:uiPriority w:val="2"/>
    <w:qFormat/>
    <w:rsid w:val="002772B7"/>
    <w:pPr>
      <w:numPr>
        <w:numId w:val="2"/>
      </w:numPr>
      <w:contextualSpacing/>
    </w:pPr>
  </w:style>
  <w:style w:type="paragraph" w:customStyle="1" w:styleId="Bullet2">
    <w:name w:val="Bullet2"/>
    <w:basedOn w:val="Bullet1"/>
    <w:uiPriority w:val="2"/>
    <w:qFormat/>
    <w:rsid w:val="00BE7DF7"/>
    <w:pPr>
      <w:numPr>
        <w:ilvl w:val="1"/>
      </w:numPr>
    </w:pPr>
  </w:style>
  <w:style w:type="paragraph" w:customStyle="1" w:styleId="NumbList1">
    <w:name w:val="NumbList1"/>
    <w:basedOn w:val="Bullet1"/>
    <w:uiPriority w:val="2"/>
    <w:qFormat/>
    <w:rsid w:val="00627E3B"/>
    <w:pPr>
      <w:numPr>
        <w:numId w:val="3"/>
      </w:numPr>
    </w:pPr>
  </w:style>
  <w:style w:type="paragraph" w:customStyle="1" w:styleId="NumbList2">
    <w:name w:val="NumbList2"/>
    <w:basedOn w:val="Bullet2"/>
    <w:uiPriority w:val="2"/>
    <w:qFormat/>
    <w:rsid w:val="00627E3B"/>
    <w:pPr>
      <w:numPr>
        <w:numId w:val="3"/>
      </w:numPr>
    </w:pPr>
  </w:style>
  <w:style w:type="numbering" w:customStyle="1" w:styleId="NumbListBullet">
    <w:name w:val="NumbListBullet"/>
    <w:uiPriority w:val="99"/>
    <w:rsid w:val="002772B7"/>
    <w:pPr>
      <w:numPr>
        <w:numId w:val="1"/>
      </w:numPr>
    </w:pPr>
  </w:style>
  <w:style w:type="paragraph" w:customStyle="1" w:styleId="Contents">
    <w:name w:val="Contents"/>
    <w:basedOn w:val="Normal"/>
    <w:uiPriority w:val="11"/>
    <w:qFormat/>
    <w:rsid w:val="00867DAD"/>
    <w:pPr>
      <w:spacing w:after="2000"/>
    </w:pPr>
    <w:rPr>
      <w:color w:val="FFFFFF" w:themeColor="background1"/>
      <w:sz w:val="64"/>
    </w:rPr>
  </w:style>
  <w:style w:type="numbering" w:customStyle="1" w:styleId="NumbListNumb">
    <w:name w:val="NumbListNumb"/>
    <w:uiPriority w:val="99"/>
    <w:rsid w:val="00627E3B"/>
    <w:pPr>
      <w:numPr>
        <w:numId w:val="3"/>
      </w:numPr>
    </w:pPr>
  </w:style>
  <w:style w:type="character" w:customStyle="1" w:styleId="Heading3Char">
    <w:name w:val="Heading 3 Char"/>
    <w:basedOn w:val="DefaultParagraphFont"/>
    <w:link w:val="Heading3"/>
    <w:uiPriority w:val="1"/>
    <w:rsid w:val="00831F94"/>
    <w:rPr>
      <w:rFonts w:ascii="Calibri" w:eastAsiaTheme="majorEastAsia" w:hAnsi="Calibri" w:cstheme="majorBidi"/>
      <w:b/>
      <w:bCs/>
    </w:rPr>
  </w:style>
  <w:style w:type="character" w:customStyle="1" w:styleId="Bluebold">
    <w:name w:val="Blue bold"/>
    <w:basedOn w:val="DefaultParagraphFont"/>
    <w:uiPriority w:val="2"/>
    <w:qFormat/>
    <w:rsid w:val="00867DAD"/>
    <w:rPr>
      <w:b/>
      <w:color w:val="002249" w:themeColor="background2"/>
    </w:rPr>
  </w:style>
  <w:style w:type="character" w:customStyle="1" w:styleId="Heading4Char">
    <w:name w:val="Heading 4 Char"/>
    <w:basedOn w:val="DefaultParagraphFont"/>
    <w:link w:val="Heading4"/>
    <w:uiPriority w:val="1"/>
    <w:semiHidden/>
    <w:rsid w:val="00831F94"/>
    <w:rPr>
      <w:rFonts w:asciiTheme="majorHAnsi" w:eastAsiaTheme="majorEastAsia" w:hAnsiTheme="majorHAnsi" w:cstheme="majorBidi"/>
      <w:bCs/>
      <w:iCs/>
      <w:color w:val="EA5B16" w:themeColor="accent1"/>
    </w:rPr>
  </w:style>
  <w:style w:type="numbering" w:customStyle="1" w:styleId="NumbListHeadings">
    <w:name w:val="NumbList Headings"/>
    <w:uiPriority w:val="99"/>
    <w:rsid w:val="00831F94"/>
    <w:pPr>
      <w:numPr>
        <w:numId w:val="4"/>
      </w:numPr>
    </w:pPr>
  </w:style>
  <w:style w:type="paragraph" w:styleId="TOC1">
    <w:name w:val="toc 1"/>
    <w:basedOn w:val="Normal"/>
    <w:next w:val="Normal"/>
    <w:autoRedefine/>
    <w:uiPriority w:val="39"/>
    <w:unhideWhenUsed/>
    <w:rsid w:val="00A131F5"/>
    <w:pPr>
      <w:tabs>
        <w:tab w:val="left" w:leader="dot" w:pos="567"/>
        <w:tab w:val="right" w:leader="dot" w:pos="14459"/>
      </w:tabs>
      <w:ind w:left="567" w:hanging="567"/>
    </w:pPr>
    <w:rPr>
      <w:b/>
    </w:rPr>
  </w:style>
  <w:style w:type="paragraph" w:styleId="TOC2">
    <w:name w:val="toc 2"/>
    <w:basedOn w:val="Normal"/>
    <w:next w:val="Normal"/>
    <w:autoRedefine/>
    <w:uiPriority w:val="39"/>
    <w:unhideWhenUsed/>
    <w:rsid w:val="00A131F5"/>
    <w:pPr>
      <w:tabs>
        <w:tab w:val="right" w:leader="dot" w:pos="14459"/>
      </w:tabs>
      <w:ind w:left="567" w:hanging="567"/>
      <w:contextualSpacing/>
    </w:pPr>
  </w:style>
  <w:style w:type="paragraph" w:customStyle="1" w:styleId="Appendix">
    <w:name w:val="Appendix"/>
    <w:basedOn w:val="Heading1"/>
    <w:uiPriority w:val="3"/>
    <w:qFormat/>
    <w:rsid w:val="00B50F69"/>
    <w:pPr>
      <w:pageBreakBefore/>
      <w:numPr>
        <w:numId w:val="5"/>
      </w:numPr>
    </w:pPr>
  </w:style>
  <w:style w:type="numbering" w:customStyle="1" w:styleId="NumbListApp">
    <w:name w:val="NumbList App"/>
    <w:uiPriority w:val="99"/>
    <w:rsid w:val="00EE579E"/>
    <w:pPr>
      <w:numPr>
        <w:numId w:val="5"/>
      </w:numPr>
    </w:pPr>
  </w:style>
  <w:style w:type="table" w:styleId="MediumShading1-Accent5">
    <w:name w:val="Medium Shading 1 Accent 5"/>
    <w:basedOn w:val="TableNormal"/>
    <w:uiPriority w:val="63"/>
    <w:rsid w:val="00734477"/>
    <w:pPr>
      <w:spacing w:after="0" w:line="240" w:lineRule="auto"/>
    </w:pPr>
    <w:tblPr>
      <w:tblStyleRowBandSize w:val="1"/>
      <w:tblStyleColBandSize w:val="1"/>
      <w:tbl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single" w:sz="8" w:space="0" w:color="F9B074" w:themeColor="accent5" w:themeTint="BF"/>
      </w:tblBorders>
    </w:tblPr>
    <w:tblStylePr w:type="firstRow">
      <w:pPr>
        <w:spacing w:before="0" w:after="0" w:line="240" w:lineRule="auto"/>
      </w:pPr>
      <w:rPr>
        <w:b/>
        <w:bCs/>
        <w:color w:val="FFFFFF" w:themeColor="background1"/>
      </w:rPr>
      <w:tblPr/>
      <w:tcPr>
        <w:tc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nil"/>
          <w:insideV w:val="nil"/>
        </w:tcBorders>
        <w:shd w:val="clear" w:color="auto" w:fill="F79646" w:themeFill="accent5"/>
      </w:tcPr>
    </w:tblStylePr>
    <w:tblStylePr w:type="lastRow">
      <w:pPr>
        <w:spacing w:before="0" w:after="0" w:line="240" w:lineRule="auto"/>
      </w:pPr>
      <w:rPr>
        <w:b/>
        <w:bCs/>
      </w:rPr>
      <w:tblPr/>
      <w:tcPr>
        <w:tcBorders>
          <w:top w:val="double" w:sz="6"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5" w:themeFillTint="3F"/>
      </w:tcPr>
    </w:tblStylePr>
    <w:tblStylePr w:type="band1Horz">
      <w:tblPr/>
      <w:tcPr>
        <w:tcBorders>
          <w:insideH w:val="nil"/>
          <w:insideV w:val="nil"/>
        </w:tcBorders>
        <w:shd w:val="clear" w:color="auto" w:fill="FDE4D0"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734477"/>
    <w:pPr>
      <w:spacing w:after="0" w:line="240" w:lineRule="auto"/>
    </w:p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insideH w:val="single" w:sz="8" w:space="0" w:color="F79646" w:themeColor="accent5"/>
        <w:insideV w:val="single" w:sz="8" w:space="0" w:color="F7964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5"/>
          <w:left w:val="single" w:sz="8" w:space="0" w:color="F79646" w:themeColor="accent5"/>
          <w:bottom w:val="single" w:sz="18" w:space="0" w:color="F79646" w:themeColor="accent5"/>
          <w:right w:val="single" w:sz="8" w:space="0" w:color="F79646" w:themeColor="accent5"/>
          <w:insideH w:val="nil"/>
          <w:insideV w:val="single" w:sz="8" w:space="0" w:color="F7964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5"/>
          <w:left w:val="single" w:sz="8" w:space="0" w:color="F79646" w:themeColor="accent5"/>
          <w:bottom w:val="single" w:sz="8" w:space="0" w:color="F79646" w:themeColor="accent5"/>
          <w:right w:val="single" w:sz="8" w:space="0" w:color="F79646" w:themeColor="accent5"/>
          <w:insideH w:val="nil"/>
          <w:insideV w:val="single" w:sz="8" w:space="0" w:color="F7964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tblStylePr w:type="band1Vert">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shd w:val="clear" w:color="auto" w:fill="FDE4D0" w:themeFill="accent5" w:themeFillTint="3F"/>
      </w:tcPr>
    </w:tblStylePr>
    <w:tblStylePr w:type="band1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insideV w:val="single" w:sz="8" w:space="0" w:color="F79646" w:themeColor="accent5"/>
        </w:tcBorders>
        <w:shd w:val="clear" w:color="auto" w:fill="FDE4D0" w:themeFill="accent5" w:themeFillTint="3F"/>
      </w:tcPr>
    </w:tblStylePr>
    <w:tblStylePr w:type="band2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insideV w:val="single" w:sz="8" w:space="0" w:color="F79646" w:themeColor="accent5"/>
        </w:tcBorders>
      </w:tcPr>
    </w:tblStylePr>
  </w:style>
  <w:style w:type="table" w:customStyle="1" w:styleId="LightGrid-Accent11">
    <w:name w:val="Light Grid - Accent 11"/>
    <w:basedOn w:val="TableNormal"/>
    <w:uiPriority w:val="62"/>
    <w:rsid w:val="00831F94"/>
    <w:pPr>
      <w:spacing w:after="0" w:line="240" w:lineRule="auto"/>
    </w:pPr>
    <w:tblPr>
      <w:tblStyleRowBandSize w:val="1"/>
      <w:tblStyleColBandSize w:val="1"/>
      <w:tblBorders>
        <w:top w:val="single" w:sz="8" w:space="0" w:color="EA5B16" w:themeColor="accent1"/>
        <w:left w:val="single" w:sz="8" w:space="0" w:color="EA5B16" w:themeColor="accent1"/>
        <w:bottom w:val="single" w:sz="8" w:space="0" w:color="EA5B16" w:themeColor="accent1"/>
        <w:right w:val="single" w:sz="8" w:space="0" w:color="EA5B16" w:themeColor="accent1"/>
        <w:insideH w:val="single" w:sz="8" w:space="0" w:color="EA5B16" w:themeColor="accent1"/>
        <w:insideV w:val="single" w:sz="8" w:space="0" w:color="EA5B1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A5B16" w:themeColor="accent1"/>
          <w:left w:val="single" w:sz="8" w:space="0" w:color="EA5B16" w:themeColor="accent1"/>
          <w:bottom w:val="single" w:sz="18" w:space="0" w:color="EA5B16" w:themeColor="accent1"/>
          <w:right w:val="single" w:sz="8" w:space="0" w:color="EA5B16" w:themeColor="accent1"/>
          <w:insideH w:val="nil"/>
          <w:insideV w:val="single" w:sz="8" w:space="0" w:color="EA5B1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A5B16" w:themeColor="accent1"/>
          <w:left w:val="single" w:sz="8" w:space="0" w:color="EA5B16" w:themeColor="accent1"/>
          <w:bottom w:val="single" w:sz="8" w:space="0" w:color="EA5B16" w:themeColor="accent1"/>
          <w:right w:val="single" w:sz="8" w:space="0" w:color="EA5B16" w:themeColor="accent1"/>
          <w:insideH w:val="nil"/>
          <w:insideV w:val="single" w:sz="8" w:space="0" w:color="EA5B1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A5B16" w:themeColor="accent1"/>
          <w:left w:val="single" w:sz="8" w:space="0" w:color="EA5B16" w:themeColor="accent1"/>
          <w:bottom w:val="single" w:sz="8" w:space="0" w:color="EA5B16" w:themeColor="accent1"/>
          <w:right w:val="single" w:sz="8" w:space="0" w:color="EA5B16" w:themeColor="accent1"/>
        </w:tcBorders>
      </w:tcPr>
    </w:tblStylePr>
    <w:tblStylePr w:type="band1Vert">
      <w:tblPr/>
      <w:tcPr>
        <w:tcBorders>
          <w:top w:val="single" w:sz="8" w:space="0" w:color="EA5B16" w:themeColor="accent1"/>
          <w:left w:val="single" w:sz="8" w:space="0" w:color="EA5B16" w:themeColor="accent1"/>
          <w:bottom w:val="single" w:sz="8" w:space="0" w:color="EA5B16" w:themeColor="accent1"/>
          <w:right w:val="single" w:sz="8" w:space="0" w:color="EA5B16" w:themeColor="accent1"/>
        </w:tcBorders>
        <w:shd w:val="clear" w:color="auto" w:fill="F9D6C5" w:themeFill="accent1" w:themeFillTint="3F"/>
      </w:tcPr>
    </w:tblStylePr>
    <w:tblStylePr w:type="band1Horz">
      <w:tblPr/>
      <w:tcPr>
        <w:tcBorders>
          <w:top w:val="single" w:sz="8" w:space="0" w:color="EA5B16" w:themeColor="accent1"/>
          <w:left w:val="single" w:sz="8" w:space="0" w:color="EA5B16" w:themeColor="accent1"/>
          <w:bottom w:val="single" w:sz="8" w:space="0" w:color="EA5B16" w:themeColor="accent1"/>
          <w:right w:val="single" w:sz="8" w:space="0" w:color="EA5B16" w:themeColor="accent1"/>
          <w:insideV w:val="single" w:sz="8" w:space="0" w:color="EA5B16" w:themeColor="accent1"/>
        </w:tcBorders>
        <w:shd w:val="clear" w:color="auto" w:fill="F9D6C5" w:themeFill="accent1" w:themeFillTint="3F"/>
      </w:tcPr>
    </w:tblStylePr>
    <w:tblStylePr w:type="band2Horz">
      <w:tblPr/>
      <w:tcPr>
        <w:tcBorders>
          <w:top w:val="single" w:sz="8" w:space="0" w:color="EA5B16" w:themeColor="accent1"/>
          <w:left w:val="single" w:sz="8" w:space="0" w:color="EA5B16" w:themeColor="accent1"/>
          <w:bottom w:val="single" w:sz="8" w:space="0" w:color="EA5B16" w:themeColor="accent1"/>
          <w:right w:val="single" w:sz="8" w:space="0" w:color="EA5B16" w:themeColor="accent1"/>
          <w:insideV w:val="single" w:sz="8" w:space="0" w:color="EA5B16" w:themeColor="accent1"/>
        </w:tcBorders>
      </w:tcPr>
    </w:tblStylePr>
  </w:style>
  <w:style w:type="paragraph" w:customStyle="1" w:styleId="Default">
    <w:name w:val="Default"/>
    <w:rsid w:val="00E27D2A"/>
    <w:pPr>
      <w:autoSpaceDE w:val="0"/>
      <w:autoSpaceDN w:val="0"/>
      <w:adjustRightInd w:val="0"/>
      <w:spacing w:after="0" w:line="240" w:lineRule="auto"/>
    </w:pPr>
    <w:rPr>
      <w:rFonts w:cs="Verdana"/>
      <w:color w:val="000000"/>
      <w:szCs w:val="24"/>
    </w:rPr>
  </w:style>
  <w:style w:type="paragraph" w:styleId="ListParagraph">
    <w:name w:val="List Paragraph"/>
    <w:basedOn w:val="Normal"/>
    <w:link w:val="ListParagraphChar"/>
    <w:uiPriority w:val="34"/>
    <w:qFormat/>
    <w:rsid w:val="00327AEA"/>
    <w:pPr>
      <w:ind w:left="720"/>
      <w:contextualSpacing/>
    </w:pPr>
  </w:style>
  <w:style w:type="paragraph" w:customStyle="1" w:styleId="Figures">
    <w:name w:val="Figures"/>
    <w:basedOn w:val="Default"/>
    <w:qFormat/>
    <w:rsid w:val="00940203"/>
    <w:pPr>
      <w:numPr>
        <w:numId w:val="8"/>
      </w:numPr>
    </w:pPr>
    <w:rPr>
      <w:color w:val="002249" w:themeColor="background2"/>
    </w:rPr>
  </w:style>
  <w:style w:type="table" w:customStyle="1" w:styleId="TableGrid1">
    <w:name w:val="Table Grid1"/>
    <w:basedOn w:val="TableNormal"/>
    <w:next w:val="TableGrid"/>
    <w:uiPriority w:val="59"/>
    <w:rsid w:val="000C6EA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C537D2"/>
    <w:rPr>
      <w:sz w:val="20"/>
      <w:szCs w:val="20"/>
    </w:rPr>
  </w:style>
  <w:style w:type="character" w:customStyle="1" w:styleId="CommentTextChar">
    <w:name w:val="Comment Text Char"/>
    <w:basedOn w:val="DefaultParagraphFont"/>
    <w:link w:val="CommentText"/>
    <w:uiPriority w:val="99"/>
    <w:rsid w:val="00C537D2"/>
    <w:rPr>
      <w:rFonts w:ascii="Calibri" w:hAnsi="Calibri"/>
      <w:color w:val="5A5A59"/>
      <w:sz w:val="20"/>
      <w:szCs w:val="20"/>
    </w:rPr>
  </w:style>
  <w:style w:type="character" w:styleId="CommentReference">
    <w:name w:val="annotation reference"/>
    <w:uiPriority w:val="99"/>
    <w:semiHidden/>
    <w:unhideWhenUsed/>
    <w:rsid w:val="00C537D2"/>
    <w:rPr>
      <w:sz w:val="16"/>
      <w:szCs w:val="16"/>
    </w:rPr>
  </w:style>
  <w:style w:type="table" w:customStyle="1" w:styleId="TableGrid2">
    <w:name w:val="Table Grid2"/>
    <w:basedOn w:val="TableNormal"/>
    <w:next w:val="TableGrid"/>
    <w:uiPriority w:val="59"/>
    <w:rsid w:val="008F78A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1477D2"/>
    <w:rPr>
      <w:b/>
      <w:bCs/>
    </w:rPr>
  </w:style>
  <w:style w:type="character" w:customStyle="1" w:styleId="CommentSubjectChar">
    <w:name w:val="Comment Subject Char"/>
    <w:basedOn w:val="CommentTextChar"/>
    <w:link w:val="CommentSubject"/>
    <w:uiPriority w:val="99"/>
    <w:semiHidden/>
    <w:rsid w:val="001477D2"/>
    <w:rPr>
      <w:rFonts w:ascii="Calibri" w:hAnsi="Calibri"/>
      <w:b/>
      <w:bCs/>
      <w:color w:val="5A5A59"/>
      <w:sz w:val="20"/>
      <w:szCs w:val="20"/>
    </w:rPr>
  </w:style>
  <w:style w:type="paragraph" w:styleId="Revision">
    <w:name w:val="Revision"/>
    <w:hidden/>
    <w:uiPriority w:val="99"/>
    <w:semiHidden/>
    <w:rsid w:val="001477D2"/>
    <w:pPr>
      <w:spacing w:after="0" w:line="240" w:lineRule="auto"/>
    </w:pPr>
    <w:rPr>
      <w:rFonts w:ascii="Calibri" w:hAnsi="Calibri"/>
      <w:color w:val="5A5A59"/>
    </w:rPr>
  </w:style>
  <w:style w:type="table" w:customStyle="1" w:styleId="TableGrid21">
    <w:name w:val="Table Grid21"/>
    <w:basedOn w:val="TableNormal"/>
    <w:next w:val="TableGrid"/>
    <w:uiPriority w:val="59"/>
    <w:rsid w:val="00C10E9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216E97"/>
    <w:pPr>
      <w:spacing w:after="0" w:line="240" w:lineRule="auto"/>
    </w:pPr>
    <w:tblPr>
      <w:tblStyleRowBandSize w:val="1"/>
      <w:tblStyleColBandSize w:val="1"/>
      <w:tblBorders>
        <w:top w:val="single" w:sz="4" w:space="0" w:color="F29B72" w:themeColor="accent1" w:themeTint="99"/>
        <w:left w:val="single" w:sz="4" w:space="0" w:color="F29B72" w:themeColor="accent1" w:themeTint="99"/>
        <w:bottom w:val="single" w:sz="4" w:space="0" w:color="F29B72" w:themeColor="accent1" w:themeTint="99"/>
        <w:right w:val="single" w:sz="4" w:space="0" w:color="F29B72" w:themeColor="accent1" w:themeTint="99"/>
        <w:insideH w:val="single" w:sz="4" w:space="0" w:color="F29B72" w:themeColor="accent1" w:themeTint="99"/>
        <w:insideV w:val="single" w:sz="4" w:space="0" w:color="F29B72" w:themeColor="accent1" w:themeTint="99"/>
      </w:tblBorders>
    </w:tblPr>
    <w:tblStylePr w:type="firstRow">
      <w:rPr>
        <w:b/>
        <w:bCs/>
        <w:color w:val="FFFFFF" w:themeColor="background1"/>
      </w:rPr>
      <w:tblPr/>
      <w:tcPr>
        <w:tcBorders>
          <w:top w:val="single" w:sz="4" w:space="0" w:color="EA5B16" w:themeColor="accent1"/>
          <w:left w:val="single" w:sz="4" w:space="0" w:color="EA5B16" w:themeColor="accent1"/>
          <w:bottom w:val="single" w:sz="4" w:space="0" w:color="EA5B16" w:themeColor="accent1"/>
          <w:right w:val="single" w:sz="4" w:space="0" w:color="EA5B16" w:themeColor="accent1"/>
          <w:insideH w:val="nil"/>
          <w:insideV w:val="nil"/>
        </w:tcBorders>
        <w:shd w:val="clear" w:color="auto" w:fill="EA5B16" w:themeFill="accent1"/>
      </w:tcPr>
    </w:tblStylePr>
    <w:tblStylePr w:type="lastRow">
      <w:rPr>
        <w:b/>
        <w:bCs/>
      </w:rPr>
      <w:tblPr/>
      <w:tcPr>
        <w:tcBorders>
          <w:top w:val="double" w:sz="4" w:space="0" w:color="EA5B16" w:themeColor="accent1"/>
        </w:tcBorders>
      </w:tcPr>
    </w:tblStylePr>
    <w:tblStylePr w:type="firstCol">
      <w:rPr>
        <w:b/>
        <w:bCs/>
      </w:rPr>
    </w:tblStylePr>
    <w:tblStylePr w:type="lastCol">
      <w:rPr>
        <w:b/>
        <w:bCs/>
      </w:rPr>
    </w:tblStylePr>
    <w:tblStylePr w:type="band1Vert">
      <w:tblPr/>
      <w:tcPr>
        <w:shd w:val="clear" w:color="auto" w:fill="FADDD0" w:themeFill="accent1" w:themeFillTint="33"/>
      </w:tcPr>
    </w:tblStylePr>
    <w:tblStylePr w:type="band1Horz">
      <w:tblPr/>
      <w:tcPr>
        <w:shd w:val="clear" w:color="auto" w:fill="FADDD0" w:themeFill="accent1" w:themeFillTint="33"/>
      </w:tcPr>
    </w:tblStylePr>
  </w:style>
  <w:style w:type="table" w:styleId="ListTable4-Accent1">
    <w:name w:val="List Table 4 Accent 1"/>
    <w:basedOn w:val="TableNormal"/>
    <w:uiPriority w:val="49"/>
    <w:rsid w:val="00B039FC"/>
    <w:pPr>
      <w:spacing w:after="0" w:line="240" w:lineRule="auto"/>
    </w:pPr>
    <w:tblPr>
      <w:tblStyleRowBandSize w:val="1"/>
      <w:tblStyleColBandSize w:val="1"/>
      <w:tblBorders>
        <w:top w:val="single" w:sz="4" w:space="0" w:color="F29B72" w:themeColor="accent1" w:themeTint="99"/>
        <w:left w:val="single" w:sz="4" w:space="0" w:color="F29B72" w:themeColor="accent1" w:themeTint="99"/>
        <w:bottom w:val="single" w:sz="4" w:space="0" w:color="F29B72" w:themeColor="accent1" w:themeTint="99"/>
        <w:right w:val="single" w:sz="4" w:space="0" w:color="F29B72" w:themeColor="accent1" w:themeTint="99"/>
        <w:insideH w:val="single" w:sz="4" w:space="0" w:color="F29B72" w:themeColor="accent1" w:themeTint="99"/>
      </w:tblBorders>
    </w:tblPr>
    <w:tblStylePr w:type="firstRow">
      <w:rPr>
        <w:b/>
        <w:bCs/>
        <w:color w:val="FFFFFF" w:themeColor="background1"/>
      </w:rPr>
      <w:tblPr/>
      <w:tcPr>
        <w:tcBorders>
          <w:top w:val="single" w:sz="4" w:space="0" w:color="EA5B16" w:themeColor="accent1"/>
          <w:left w:val="single" w:sz="4" w:space="0" w:color="EA5B16" w:themeColor="accent1"/>
          <w:bottom w:val="single" w:sz="4" w:space="0" w:color="EA5B16" w:themeColor="accent1"/>
          <w:right w:val="single" w:sz="4" w:space="0" w:color="EA5B16" w:themeColor="accent1"/>
          <w:insideH w:val="nil"/>
        </w:tcBorders>
        <w:shd w:val="clear" w:color="auto" w:fill="EA5B16" w:themeFill="accent1"/>
      </w:tcPr>
    </w:tblStylePr>
    <w:tblStylePr w:type="lastRow">
      <w:rPr>
        <w:b/>
        <w:bCs/>
      </w:rPr>
      <w:tblPr/>
      <w:tcPr>
        <w:tcBorders>
          <w:top w:val="double" w:sz="4" w:space="0" w:color="F29B72" w:themeColor="accent1" w:themeTint="99"/>
        </w:tcBorders>
      </w:tcPr>
    </w:tblStylePr>
    <w:tblStylePr w:type="firstCol">
      <w:rPr>
        <w:b/>
        <w:bCs/>
      </w:rPr>
    </w:tblStylePr>
    <w:tblStylePr w:type="lastCol">
      <w:rPr>
        <w:b/>
        <w:bCs/>
      </w:rPr>
    </w:tblStylePr>
    <w:tblStylePr w:type="band1Vert">
      <w:tblPr/>
      <w:tcPr>
        <w:shd w:val="clear" w:color="auto" w:fill="FADDD0" w:themeFill="accent1" w:themeFillTint="33"/>
      </w:tcPr>
    </w:tblStylePr>
    <w:tblStylePr w:type="band1Horz">
      <w:tblPr/>
      <w:tcPr>
        <w:shd w:val="clear" w:color="auto" w:fill="FADDD0" w:themeFill="accent1" w:themeFillTint="33"/>
      </w:tcPr>
    </w:tblStylePr>
  </w:style>
  <w:style w:type="table" w:styleId="ListTable4-Accent6">
    <w:name w:val="List Table 4 Accent 6"/>
    <w:basedOn w:val="TableNormal"/>
    <w:uiPriority w:val="49"/>
    <w:rsid w:val="00B039FC"/>
    <w:pPr>
      <w:spacing w:after="0" w:line="240" w:lineRule="auto"/>
    </w:pPr>
    <w:tblPr>
      <w:tblStyleRowBandSize w:val="1"/>
      <w:tblStyleColBandSize w:val="1"/>
      <w:tblBorders>
        <w:top w:val="single" w:sz="4" w:space="0" w:color="F78765" w:themeColor="accent6" w:themeTint="99"/>
        <w:left w:val="single" w:sz="4" w:space="0" w:color="F78765" w:themeColor="accent6" w:themeTint="99"/>
        <w:bottom w:val="single" w:sz="4" w:space="0" w:color="F78765" w:themeColor="accent6" w:themeTint="99"/>
        <w:right w:val="single" w:sz="4" w:space="0" w:color="F78765" w:themeColor="accent6" w:themeTint="99"/>
        <w:insideH w:val="single" w:sz="4" w:space="0" w:color="F78765" w:themeColor="accent6" w:themeTint="99"/>
      </w:tblBorders>
    </w:tblPr>
    <w:tblStylePr w:type="firstRow">
      <w:rPr>
        <w:b/>
        <w:bCs/>
        <w:color w:val="FFFFFF" w:themeColor="background1"/>
      </w:rPr>
      <w:tblPr/>
      <w:tcPr>
        <w:tcBorders>
          <w:top w:val="single" w:sz="4" w:space="0" w:color="E63F0C" w:themeColor="accent6"/>
          <w:left w:val="single" w:sz="4" w:space="0" w:color="E63F0C" w:themeColor="accent6"/>
          <w:bottom w:val="single" w:sz="4" w:space="0" w:color="E63F0C" w:themeColor="accent6"/>
          <w:right w:val="single" w:sz="4" w:space="0" w:color="E63F0C" w:themeColor="accent6"/>
          <w:insideH w:val="nil"/>
        </w:tcBorders>
        <w:shd w:val="clear" w:color="auto" w:fill="E63F0C" w:themeFill="accent6"/>
      </w:tcPr>
    </w:tblStylePr>
    <w:tblStylePr w:type="lastRow">
      <w:rPr>
        <w:b/>
        <w:bCs/>
      </w:rPr>
      <w:tblPr/>
      <w:tcPr>
        <w:tcBorders>
          <w:top w:val="double" w:sz="4" w:space="0" w:color="F78765" w:themeColor="accent6" w:themeTint="99"/>
        </w:tcBorders>
      </w:tcPr>
    </w:tblStylePr>
    <w:tblStylePr w:type="firstCol">
      <w:rPr>
        <w:b/>
        <w:bCs/>
      </w:rPr>
    </w:tblStylePr>
    <w:tblStylePr w:type="lastCol">
      <w:rPr>
        <w:b/>
        <w:bCs/>
      </w:rPr>
    </w:tblStylePr>
    <w:tblStylePr w:type="band1Vert">
      <w:tblPr/>
      <w:tcPr>
        <w:shd w:val="clear" w:color="auto" w:fill="FCD7CB" w:themeFill="accent6" w:themeFillTint="33"/>
      </w:tcPr>
    </w:tblStylePr>
    <w:tblStylePr w:type="band1Horz">
      <w:tblPr/>
      <w:tcPr>
        <w:shd w:val="clear" w:color="auto" w:fill="FCD7CB" w:themeFill="accent6" w:themeFillTint="33"/>
      </w:tcPr>
    </w:tblStylePr>
  </w:style>
  <w:style w:type="table" w:styleId="GridTable4-Accent6">
    <w:name w:val="Grid Table 4 Accent 6"/>
    <w:basedOn w:val="TableNormal"/>
    <w:uiPriority w:val="49"/>
    <w:rsid w:val="00B039FC"/>
    <w:pPr>
      <w:spacing w:after="0" w:line="240" w:lineRule="auto"/>
    </w:pPr>
    <w:tblPr>
      <w:tblStyleRowBandSize w:val="1"/>
      <w:tblStyleColBandSize w:val="1"/>
      <w:tblBorders>
        <w:top w:val="single" w:sz="4" w:space="0" w:color="F78765" w:themeColor="accent6" w:themeTint="99"/>
        <w:left w:val="single" w:sz="4" w:space="0" w:color="F78765" w:themeColor="accent6" w:themeTint="99"/>
        <w:bottom w:val="single" w:sz="4" w:space="0" w:color="F78765" w:themeColor="accent6" w:themeTint="99"/>
        <w:right w:val="single" w:sz="4" w:space="0" w:color="F78765" w:themeColor="accent6" w:themeTint="99"/>
        <w:insideH w:val="single" w:sz="4" w:space="0" w:color="F78765" w:themeColor="accent6" w:themeTint="99"/>
        <w:insideV w:val="single" w:sz="4" w:space="0" w:color="F78765" w:themeColor="accent6" w:themeTint="99"/>
      </w:tblBorders>
    </w:tblPr>
    <w:tblStylePr w:type="firstRow">
      <w:rPr>
        <w:b/>
        <w:bCs/>
        <w:color w:val="FFFFFF" w:themeColor="background1"/>
      </w:rPr>
      <w:tblPr/>
      <w:tcPr>
        <w:tcBorders>
          <w:top w:val="single" w:sz="4" w:space="0" w:color="E63F0C" w:themeColor="accent6"/>
          <w:left w:val="single" w:sz="4" w:space="0" w:color="E63F0C" w:themeColor="accent6"/>
          <w:bottom w:val="single" w:sz="4" w:space="0" w:color="E63F0C" w:themeColor="accent6"/>
          <w:right w:val="single" w:sz="4" w:space="0" w:color="E63F0C" w:themeColor="accent6"/>
          <w:insideH w:val="nil"/>
          <w:insideV w:val="nil"/>
        </w:tcBorders>
        <w:shd w:val="clear" w:color="auto" w:fill="E63F0C" w:themeFill="accent6"/>
      </w:tcPr>
    </w:tblStylePr>
    <w:tblStylePr w:type="lastRow">
      <w:rPr>
        <w:b/>
        <w:bCs/>
      </w:rPr>
      <w:tblPr/>
      <w:tcPr>
        <w:tcBorders>
          <w:top w:val="double" w:sz="4" w:space="0" w:color="E63F0C" w:themeColor="accent6"/>
        </w:tcBorders>
      </w:tcPr>
    </w:tblStylePr>
    <w:tblStylePr w:type="firstCol">
      <w:rPr>
        <w:b/>
        <w:bCs/>
      </w:rPr>
    </w:tblStylePr>
    <w:tblStylePr w:type="lastCol">
      <w:rPr>
        <w:b/>
        <w:bCs/>
      </w:rPr>
    </w:tblStylePr>
    <w:tblStylePr w:type="band1Vert">
      <w:tblPr/>
      <w:tcPr>
        <w:shd w:val="clear" w:color="auto" w:fill="FCD7CB" w:themeFill="accent6" w:themeFillTint="33"/>
      </w:tcPr>
    </w:tblStylePr>
    <w:tblStylePr w:type="band1Horz">
      <w:tblPr/>
      <w:tcPr>
        <w:shd w:val="clear" w:color="auto" w:fill="FCD7CB" w:themeFill="accent6" w:themeFillTint="33"/>
      </w:tcPr>
    </w:tblStylePr>
  </w:style>
  <w:style w:type="table" w:styleId="GridTable4-Accent5">
    <w:name w:val="Grid Table 4 Accent 5"/>
    <w:basedOn w:val="TableNormal"/>
    <w:uiPriority w:val="49"/>
    <w:rsid w:val="00B039FC"/>
    <w:pPr>
      <w:spacing w:after="0"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color w:val="FFFFFF" w:themeColor="background1"/>
      </w:rPr>
      <w:tblPr/>
      <w:tcPr>
        <w:tcBorders>
          <w:top w:val="single" w:sz="4" w:space="0" w:color="F79646" w:themeColor="accent5"/>
          <w:left w:val="single" w:sz="4" w:space="0" w:color="F79646" w:themeColor="accent5"/>
          <w:bottom w:val="single" w:sz="4" w:space="0" w:color="F79646" w:themeColor="accent5"/>
          <w:right w:val="single" w:sz="4" w:space="0" w:color="F79646" w:themeColor="accent5"/>
          <w:insideH w:val="nil"/>
          <w:insideV w:val="nil"/>
        </w:tcBorders>
        <w:shd w:val="clear" w:color="auto" w:fill="F79646" w:themeFill="accent5"/>
      </w:tcPr>
    </w:tblStylePr>
    <w:tblStylePr w:type="lastRow">
      <w:rPr>
        <w:b/>
        <w:bCs/>
      </w:rPr>
      <w:tblPr/>
      <w:tcPr>
        <w:tcBorders>
          <w:top w:val="double" w:sz="4" w:space="0" w:color="F79646" w:themeColor="accent5"/>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ghtGrid-Accent1">
    <w:name w:val="Light Grid Accent 1"/>
    <w:basedOn w:val="TableNormal"/>
    <w:uiPriority w:val="62"/>
    <w:rsid w:val="00FA5321"/>
    <w:pPr>
      <w:spacing w:after="0" w:line="240" w:lineRule="auto"/>
    </w:pPr>
    <w:tblPr>
      <w:tblStyleRowBandSize w:val="1"/>
      <w:tblStyleColBandSize w:val="1"/>
      <w:tblBorders>
        <w:top w:val="single" w:sz="8" w:space="0" w:color="EA5B16" w:themeColor="accent1"/>
        <w:left w:val="single" w:sz="8" w:space="0" w:color="EA5B16" w:themeColor="accent1"/>
        <w:bottom w:val="single" w:sz="8" w:space="0" w:color="EA5B16" w:themeColor="accent1"/>
        <w:right w:val="single" w:sz="8" w:space="0" w:color="EA5B16" w:themeColor="accent1"/>
        <w:insideH w:val="single" w:sz="8" w:space="0" w:color="EA5B16" w:themeColor="accent1"/>
        <w:insideV w:val="single" w:sz="8" w:space="0" w:color="EA5B1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A5B16" w:themeColor="accent1"/>
          <w:left w:val="single" w:sz="8" w:space="0" w:color="EA5B16" w:themeColor="accent1"/>
          <w:bottom w:val="single" w:sz="18" w:space="0" w:color="EA5B16" w:themeColor="accent1"/>
          <w:right w:val="single" w:sz="8" w:space="0" w:color="EA5B16" w:themeColor="accent1"/>
          <w:insideH w:val="nil"/>
          <w:insideV w:val="single" w:sz="8" w:space="0" w:color="EA5B1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A5B16" w:themeColor="accent1"/>
          <w:left w:val="single" w:sz="8" w:space="0" w:color="EA5B16" w:themeColor="accent1"/>
          <w:bottom w:val="single" w:sz="8" w:space="0" w:color="EA5B16" w:themeColor="accent1"/>
          <w:right w:val="single" w:sz="8" w:space="0" w:color="EA5B16" w:themeColor="accent1"/>
          <w:insideH w:val="nil"/>
          <w:insideV w:val="single" w:sz="8" w:space="0" w:color="EA5B1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A5B16" w:themeColor="accent1"/>
          <w:left w:val="single" w:sz="8" w:space="0" w:color="EA5B16" w:themeColor="accent1"/>
          <w:bottom w:val="single" w:sz="8" w:space="0" w:color="EA5B16" w:themeColor="accent1"/>
          <w:right w:val="single" w:sz="8" w:space="0" w:color="EA5B16" w:themeColor="accent1"/>
        </w:tcBorders>
      </w:tcPr>
    </w:tblStylePr>
    <w:tblStylePr w:type="band1Vert">
      <w:tblPr/>
      <w:tcPr>
        <w:tcBorders>
          <w:top w:val="single" w:sz="8" w:space="0" w:color="EA5B16" w:themeColor="accent1"/>
          <w:left w:val="single" w:sz="8" w:space="0" w:color="EA5B16" w:themeColor="accent1"/>
          <w:bottom w:val="single" w:sz="8" w:space="0" w:color="EA5B16" w:themeColor="accent1"/>
          <w:right w:val="single" w:sz="8" w:space="0" w:color="EA5B16" w:themeColor="accent1"/>
        </w:tcBorders>
        <w:shd w:val="clear" w:color="auto" w:fill="F9D6C5" w:themeFill="accent1" w:themeFillTint="3F"/>
      </w:tcPr>
    </w:tblStylePr>
    <w:tblStylePr w:type="band1Horz">
      <w:tblPr/>
      <w:tcPr>
        <w:tcBorders>
          <w:top w:val="single" w:sz="8" w:space="0" w:color="EA5B16" w:themeColor="accent1"/>
          <w:left w:val="single" w:sz="8" w:space="0" w:color="EA5B16" w:themeColor="accent1"/>
          <w:bottom w:val="single" w:sz="8" w:space="0" w:color="EA5B16" w:themeColor="accent1"/>
          <w:right w:val="single" w:sz="8" w:space="0" w:color="EA5B16" w:themeColor="accent1"/>
          <w:insideV w:val="single" w:sz="8" w:space="0" w:color="EA5B16" w:themeColor="accent1"/>
        </w:tcBorders>
        <w:shd w:val="clear" w:color="auto" w:fill="F9D6C5" w:themeFill="accent1" w:themeFillTint="3F"/>
      </w:tcPr>
    </w:tblStylePr>
    <w:tblStylePr w:type="band2Horz">
      <w:tblPr/>
      <w:tcPr>
        <w:tcBorders>
          <w:top w:val="single" w:sz="8" w:space="0" w:color="EA5B16" w:themeColor="accent1"/>
          <w:left w:val="single" w:sz="8" w:space="0" w:color="EA5B16" w:themeColor="accent1"/>
          <w:bottom w:val="single" w:sz="8" w:space="0" w:color="EA5B16" w:themeColor="accent1"/>
          <w:right w:val="single" w:sz="8" w:space="0" w:color="EA5B16" w:themeColor="accent1"/>
          <w:insideV w:val="single" w:sz="8" w:space="0" w:color="EA5B16" w:themeColor="accent1"/>
        </w:tcBorders>
      </w:tcPr>
    </w:tblStylePr>
  </w:style>
  <w:style w:type="paragraph" w:styleId="NoSpacing">
    <w:name w:val="No Spacing"/>
    <w:qFormat/>
    <w:rsid w:val="00327AEA"/>
    <w:pPr>
      <w:spacing w:after="0" w:line="240" w:lineRule="auto"/>
    </w:pPr>
    <w:rPr>
      <w:rFonts w:ascii="Calibri" w:hAnsi="Calibri"/>
    </w:rPr>
  </w:style>
  <w:style w:type="character" w:styleId="UnresolvedMention">
    <w:name w:val="Unresolved Mention"/>
    <w:basedOn w:val="DefaultParagraphFont"/>
    <w:uiPriority w:val="99"/>
    <w:semiHidden/>
    <w:unhideWhenUsed/>
    <w:rsid w:val="00B66B4A"/>
    <w:rPr>
      <w:color w:val="605E5C"/>
      <w:shd w:val="clear" w:color="auto" w:fill="E1DFDD"/>
    </w:rPr>
  </w:style>
  <w:style w:type="paragraph" w:customStyle="1" w:styleId="Tables">
    <w:name w:val="Tables"/>
    <w:basedOn w:val="Default"/>
    <w:qFormat/>
    <w:rsid w:val="00940203"/>
    <w:pPr>
      <w:numPr>
        <w:numId w:val="9"/>
      </w:numPr>
    </w:pPr>
    <w:rPr>
      <w:color w:val="002249" w:themeColor="background2"/>
    </w:rPr>
  </w:style>
  <w:style w:type="character" w:customStyle="1" w:styleId="ListParagraphChar">
    <w:name w:val="List Paragraph Char"/>
    <w:link w:val="ListParagraph"/>
    <w:uiPriority w:val="34"/>
    <w:rsid w:val="005A7F1F"/>
    <w:rPr>
      <w:rFonts w:ascii="Calibri" w:hAnsi="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923835">
      <w:bodyDiv w:val="1"/>
      <w:marLeft w:val="0"/>
      <w:marRight w:val="0"/>
      <w:marTop w:val="0"/>
      <w:marBottom w:val="0"/>
      <w:divBdr>
        <w:top w:val="none" w:sz="0" w:space="0" w:color="auto"/>
        <w:left w:val="none" w:sz="0" w:space="0" w:color="auto"/>
        <w:bottom w:val="none" w:sz="0" w:space="0" w:color="auto"/>
        <w:right w:val="none" w:sz="0" w:space="0" w:color="auto"/>
      </w:divBdr>
    </w:div>
    <w:div w:id="105127150">
      <w:bodyDiv w:val="1"/>
      <w:marLeft w:val="0"/>
      <w:marRight w:val="0"/>
      <w:marTop w:val="0"/>
      <w:marBottom w:val="0"/>
      <w:divBdr>
        <w:top w:val="none" w:sz="0" w:space="0" w:color="auto"/>
        <w:left w:val="none" w:sz="0" w:space="0" w:color="auto"/>
        <w:bottom w:val="none" w:sz="0" w:space="0" w:color="auto"/>
        <w:right w:val="none" w:sz="0" w:space="0" w:color="auto"/>
      </w:divBdr>
    </w:div>
    <w:div w:id="126091724">
      <w:bodyDiv w:val="1"/>
      <w:marLeft w:val="0"/>
      <w:marRight w:val="0"/>
      <w:marTop w:val="0"/>
      <w:marBottom w:val="0"/>
      <w:divBdr>
        <w:top w:val="none" w:sz="0" w:space="0" w:color="auto"/>
        <w:left w:val="none" w:sz="0" w:space="0" w:color="auto"/>
        <w:bottom w:val="none" w:sz="0" w:space="0" w:color="auto"/>
        <w:right w:val="none" w:sz="0" w:space="0" w:color="auto"/>
      </w:divBdr>
    </w:div>
    <w:div w:id="272633601">
      <w:bodyDiv w:val="1"/>
      <w:marLeft w:val="0"/>
      <w:marRight w:val="0"/>
      <w:marTop w:val="0"/>
      <w:marBottom w:val="0"/>
      <w:divBdr>
        <w:top w:val="none" w:sz="0" w:space="0" w:color="auto"/>
        <w:left w:val="none" w:sz="0" w:space="0" w:color="auto"/>
        <w:bottom w:val="none" w:sz="0" w:space="0" w:color="auto"/>
        <w:right w:val="none" w:sz="0" w:space="0" w:color="auto"/>
      </w:divBdr>
    </w:div>
    <w:div w:id="308637581">
      <w:bodyDiv w:val="1"/>
      <w:marLeft w:val="0"/>
      <w:marRight w:val="0"/>
      <w:marTop w:val="0"/>
      <w:marBottom w:val="0"/>
      <w:divBdr>
        <w:top w:val="none" w:sz="0" w:space="0" w:color="auto"/>
        <w:left w:val="none" w:sz="0" w:space="0" w:color="auto"/>
        <w:bottom w:val="none" w:sz="0" w:space="0" w:color="auto"/>
        <w:right w:val="none" w:sz="0" w:space="0" w:color="auto"/>
      </w:divBdr>
    </w:div>
    <w:div w:id="315301709">
      <w:bodyDiv w:val="1"/>
      <w:marLeft w:val="0"/>
      <w:marRight w:val="0"/>
      <w:marTop w:val="0"/>
      <w:marBottom w:val="0"/>
      <w:divBdr>
        <w:top w:val="none" w:sz="0" w:space="0" w:color="auto"/>
        <w:left w:val="none" w:sz="0" w:space="0" w:color="auto"/>
        <w:bottom w:val="none" w:sz="0" w:space="0" w:color="auto"/>
        <w:right w:val="none" w:sz="0" w:space="0" w:color="auto"/>
      </w:divBdr>
    </w:div>
    <w:div w:id="505248269">
      <w:bodyDiv w:val="1"/>
      <w:marLeft w:val="0"/>
      <w:marRight w:val="0"/>
      <w:marTop w:val="0"/>
      <w:marBottom w:val="0"/>
      <w:divBdr>
        <w:top w:val="none" w:sz="0" w:space="0" w:color="auto"/>
        <w:left w:val="none" w:sz="0" w:space="0" w:color="auto"/>
        <w:bottom w:val="none" w:sz="0" w:space="0" w:color="auto"/>
        <w:right w:val="none" w:sz="0" w:space="0" w:color="auto"/>
      </w:divBdr>
    </w:div>
    <w:div w:id="721291969">
      <w:bodyDiv w:val="1"/>
      <w:marLeft w:val="0"/>
      <w:marRight w:val="0"/>
      <w:marTop w:val="0"/>
      <w:marBottom w:val="0"/>
      <w:divBdr>
        <w:top w:val="none" w:sz="0" w:space="0" w:color="auto"/>
        <w:left w:val="none" w:sz="0" w:space="0" w:color="auto"/>
        <w:bottom w:val="none" w:sz="0" w:space="0" w:color="auto"/>
        <w:right w:val="none" w:sz="0" w:space="0" w:color="auto"/>
      </w:divBdr>
    </w:div>
    <w:div w:id="789668356">
      <w:bodyDiv w:val="1"/>
      <w:marLeft w:val="0"/>
      <w:marRight w:val="0"/>
      <w:marTop w:val="0"/>
      <w:marBottom w:val="0"/>
      <w:divBdr>
        <w:top w:val="none" w:sz="0" w:space="0" w:color="auto"/>
        <w:left w:val="none" w:sz="0" w:space="0" w:color="auto"/>
        <w:bottom w:val="none" w:sz="0" w:space="0" w:color="auto"/>
        <w:right w:val="none" w:sz="0" w:space="0" w:color="auto"/>
      </w:divBdr>
    </w:div>
    <w:div w:id="885677066">
      <w:bodyDiv w:val="1"/>
      <w:marLeft w:val="0"/>
      <w:marRight w:val="0"/>
      <w:marTop w:val="0"/>
      <w:marBottom w:val="0"/>
      <w:divBdr>
        <w:top w:val="none" w:sz="0" w:space="0" w:color="auto"/>
        <w:left w:val="none" w:sz="0" w:space="0" w:color="auto"/>
        <w:bottom w:val="none" w:sz="0" w:space="0" w:color="auto"/>
        <w:right w:val="none" w:sz="0" w:space="0" w:color="auto"/>
      </w:divBdr>
    </w:div>
    <w:div w:id="1032655400">
      <w:bodyDiv w:val="1"/>
      <w:marLeft w:val="0"/>
      <w:marRight w:val="0"/>
      <w:marTop w:val="0"/>
      <w:marBottom w:val="0"/>
      <w:divBdr>
        <w:top w:val="none" w:sz="0" w:space="0" w:color="auto"/>
        <w:left w:val="none" w:sz="0" w:space="0" w:color="auto"/>
        <w:bottom w:val="none" w:sz="0" w:space="0" w:color="auto"/>
        <w:right w:val="none" w:sz="0" w:space="0" w:color="auto"/>
      </w:divBdr>
    </w:div>
    <w:div w:id="1152211709">
      <w:bodyDiv w:val="1"/>
      <w:marLeft w:val="0"/>
      <w:marRight w:val="0"/>
      <w:marTop w:val="0"/>
      <w:marBottom w:val="0"/>
      <w:divBdr>
        <w:top w:val="none" w:sz="0" w:space="0" w:color="auto"/>
        <w:left w:val="none" w:sz="0" w:space="0" w:color="auto"/>
        <w:bottom w:val="none" w:sz="0" w:space="0" w:color="auto"/>
        <w:right w:val="none" w:sz="0" w:space="0" w:color="auto"/>
      </w:divBdr>
    </w:div>
    <w:div w:id="1765420491">
      <w:bodyDiv w:val="1"/>
      <w:marLeft w:val="0"/>
      <w:marRight w:val="0"/>
      <w:marTop w:val="0"/>
      <w:marBottom w:val="0"/>
      <w:divBdr>
        <w:top w:val="none" w:sz="0" w:space="0" w:color="auto"/>
        <w:left w:val="none" w:sz="0" w:space="0" w:color="auto"/>
        <w:bottom w:val="none" w:sz="0" w:space="0" w:color="auto"/>
        <w:right w:val="none" w:sz="0" w:space="0" w:color="auto"/>
      </w:divBdr>
    </w:div>
    <w:div w:id="1821385268">
      <w:bodyDiv w:val="1"/>
      <w:marLeft w:val="0"/>
      <w:marRight w:val="0"/>
      <w:marTop w:val="0"/>
      <w:marBottom w:val="0"/>
      <w:divBdr>
        <w:top w:val="none" w:sz="0" w:space="0" w:color="auto"/>
        <w:left w:val="none" w:sz="0" w:space="0" w:color="auto"/>
        <w:bottom w:val="none" w:sz="0" w:space="0" w:color="auto"/>
        <w:right w:val="none" w:sz="0" w:space="0" w:color="auto"/>
      </w:divBdr>
    </w:div>
    <w:div w:id="1867593908">
      <w:bodyDiv w:val="1"/>
      <w:marLeft w:val="0"/>
      <w:marRight w:val="0"/>
      <w:marTop w:val="0"/>
      <w:marBottom w:val="0"/>
      <w:divBdr>
        <w:top w:val="none" w:sz="0" w:space="0" w:color="auto"/>
        <w:left w:val="none" w:sz="0" w:space="0" w:color="auto"/>
        <w:bottom w:val="none" w:sz="0" w:space="0" w:color="auto"/>
        <w:right w:val="none" w:sz="0" w:space="0" w:color="auto"/>
      </w:divBdr>
    </w:div>
    <w:div w:id="1972124522">
      <w:bodyDiv w:val="1"/>
      <w:marLeft w:val="0"/>
      <w:marRight w:val="0"/>
      <w:marTop w:val="0"/>
      <w:marBottom w:val="0"/>
      <w:divBdr>
        <w:top w:val="none" w:sz="0" w:space="0" w:color="auto"/>
        <w:left w:val="none" w:sz="0" w:space="0" w:color="auto"/>
        <w:bottom w:val="none" w:sz="0" w:space="0" w:color="auto"/>
        <w:right w:val="none" w:sz="0" w:space="0" w:color="auto"/>
      </w:divBdr>
      <w:divsChild>
        <w:div w:id="2080053822">
          <w:marLeft w:val="720"/>
          <w:marRight w:val="0"/>
          <w:marTop w:val="0"/>
          <w:marBottom w:val="0"/>
          <w:divBdr>
            <w:top w:val="none" w:sz="0" w:space="0" w:color="auto"/>
            <w:left w:val="none" w:sz="0" w:space="0" w:color="auto"/>
            <w:bottom w:val="none" w:sz="0" w:space="0" w:color="auto"/>
            <w:right w:val="none" w:sz="0" w:space="0" w:color="auto"/>
          </w:divBdr>
        </w:div>
        <w:div w:id="405106781">
          <w:marLeft w:val="720"/>
          <w:marRight w:val="0"/>
          <w:marTop w:val="0"/>
          <w:marBottom w:val="0"/>
          <w:divBdr>
            <w:top w:val="none" w:sz="0" w:space="0" w:color="auto"/>
            <w:left w:val="none" w:sz="0" w:space="0" w:color="auto"/>
            <w:bottom w:val="none" w:sz="0" w:space="0" w:color="auto"/>
            <w:right w:val="none" w:sz="0" w:space="0" w:color="auto"/>
          </w:divBdr>
        </w:div>
        <w:div w:id="1541432616">
          <w:marLeft w:val="720"/>
          <w:marRight w:val="0"/>
          <w:marTop w:val="0"/>
          <w:marBottom w:val="0"/>
          <w:divBdr>
            <w:top w:val="none" w:sz="0" w:space="0" w:color="auto"/>
            <w:left w:val="none" w:sz="0" w:space="0" w:color="auto"/>
            <w:bottom w:val="none" w:sz="0" w:space="0" w:color="auto"/>
            <w:right w:val="none" w:sz="0" w:space="0" w:color="auto"/>
          </w:divBdr>
        </w:div>
        <w:div w:id="1626620797">
          <w:marLeft w:val="720"/>
          <w:marRight w:val="0"/>
          <w:marTop w:val="0"/>
          <w:marBottom w:val="0"/>
          <w:divBdr>
            <w:top w:val="none" w:sz="0" w:space="0" w:color="auto"/>
            <w:left w:val="none" w:sz="0" w:space="0" w:color="auto"/>
            <w:bottom w:val="none" w:sz="0" w:space="0" w:color="auto"/>
            <w:right w:val="none" w:sz="0" w:space="0" w:color="auto"/>
          </w:divBdr>
        </w:div>
        <w:div w:id="1271742593">
          <w:marLeft w:val="720"/>
          <w:marRight w:val="0"/>
          <w:marTop w:val="0"/>
          <w:marBottom w:val="0"/>
          <w:divBdr>
            <w:top w:val="none" w:sz="0" w:space="0" w:color="auto"/>
            <w:left w:val="none" w:sz="0" w:space="0" w:color="auto"/>
            <w:bottom w:val="none" w:sz="0" w:space="0" w:color="auto"/>
            <w:right w:val="none" w:sz="0" w:space="0" w:color="auto"/>
          </w:divBdr>
        </w:div>
        <w:div w:id="187838468">
          <w:marLeft w:val="720"/>
          <w:marRight w:val="0"/>
          <w:marTop w:val="0"/>
          <w:marBottom w:val="0"/>
          <w:divBdr>
            <w:top w:val="none" w:sz="0" w:space="0" w:color="auto"/>
            <w:left w:val="none" w:sz="0" w:space="0" w:color="auto"/>
            <w:bottom w:val="none" w:sz="0" w:space="0" w:color="auto"/>
            <w:right w:val="none" w:sz="0" w:space="0" w:color="auto"/>
          </w:divBdr>
        </w:div>
        <w:div w:id="280456977">
          <w:marLeft w:val="720"/>
          <w:marRight w:val="0"/>
          <w:marTop w:val="0"/>
          <w:marBottom w:val="0"/>
          <w:divBdr>
            <w:top w:val="none" w:sz="0" w:space="0" w:color="auto"/>
            <w:left w:val="none" w:sz="0" w:space="0" w:color="auto"/>
            <w:bottom w:val="none" w:sz="0" w:space="0" w:color="auto"/>
            <w:right w:val="none" w:sz="0" w:space="0" w:color="auto"/>
          </w:divBdr>
        </w:div>
      </w:divsChild>
    </w:div>
    <w:div w:id="2055230648">
      <w:bodyDiv w:val="1"/>
      <w:marLeft w:val="0"/>
      <w:marRight w:val="0"/>
      <w:marTop w:val="0"/>
      <w:marBottom w:val="0"/>
      <w:divBdr>
        <w:top w:val="none" w:sz="0" w:space="0" w:color="auto"/>
        <w:left w:val="none" w:sz="0" w:space="0" w:color="auto"/>
        <w:bottom w:val="none" w:sz="0" w:space="0" w:color="auto"/>
        <w:right w:val="none" w:sz="0" w:space="0" w:color="auto"/>
      </w:divBdr>
    </w:div>
    <w:div w:id="2088071546">
      <w:bodyDiv w:val="1"/>
      <w:marLeft w:val="0"/>
      <w:marRight w:val="0"/>
      <w:marTop w:val="0"/>
      <w:marBottom w:val="0"/>
      <w:divBdr>
        <w:top w:val="none" w:sz="0" w:space="0" w:color="auto"/>
        <w:left w:val="none" w:sz="0" w:space="0" w:color="auto"/>
        <w:bottom w:val="none" w:sz="0" w:space="0" w:color="auto"/>
        <w:right w:val="none" w:sz="0" w:space="0" w:color="auto"/>
      </w:divBdr>
    </w:div>
    <w:div w:id="2104758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diagramLayout" Target="diagrams/layout1.xml"/><Relationship Id="rId39"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image" Target="media/image9.jpeg"/><Relationship Id="rId34" Type="http://schemas.microsoft.com/office/2016/09/relationships/commentsIds" Target="commentsIds.xml"/><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diagramData" Target="diagrams/data1.xml"/><Relationship Id="rId33" Type="http://schemas.microsoft.com/office/2011/relationships/commentsExtended" Target="commentsExtended.xml"/><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cid:image001.png@01D56172.A4845680" TargetMode="External"/><Relationship Id="rId20" Type="http://schemas.openxmlformats.org/officeDocument/2006/relationships/image" Target="media/image8.jpeg"/><Relationship Id="rId29" Type="http://schemas.microsoft.com/office/2007/relationships/diagramDrawing" Target="diagrams/drawing1.xml"/><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cid:image001.png@01D5790A.88FA8150" TargetMode="External"/><Relationship Id="rId32" Type="http://schemas.openxmlformats.org/officeDocument/2006/relationships/comments" Target="comments.xml"/><Relationship Id="rId37" Type="http://schemas.openxmlformats.org/officeDocument/2006/relationships/header" Target="header3.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diagramColors" Target="diagrams/colors1.xml"/><Relationship Id="rId36" Type="http://schemas.openxmlformats.org/officeDocument/2006/relationships/image" Target="media/image14.emf"/><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diagramQuickStyle" Target="diagrams/quickStyle1.xml"/><Relationship Id="rId30" Type="http://schemas.openxmlformats.org/officeDocument/2006/relationships/image" Target="media/image12.png"/><Relationship Id="rId35" Type="http://schemas.openxmlformats.org/officeDocument/2006/relationships/hyperlink" Target="https://sgngas-my.sharepoint.com/personal/andrew_billington_sgn_co_uk/Documents/Attachments/EJP%20Checklist"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0246FE5-C319-4197-AB44-E0E57C7BE7F1}" type="doc">
      <dgm:prSet loTypeId="urn:microsoft.com/office/officeart/2005/8/layout/cycle4" loCatId="relationship" qsTypeId="urn:microsoft.com/office/officeart/2009/2/quickstyle/3d8" qsCatId="3D" csTypeId="urn:microsoft.com/office/officeart/2005/8/colors/accent1_2" csCatId="accent1" phldr="1"/>
      <dgm:spPr>
        <a:scene3d>
          <a:camera prst="perspectiveHeroicExtremeRightFacing" zoom="82000">
            <a:rot lat="21594000" lon="21594000" rev="0"/>
          </a:camera>
          <a:lightRig rig="morning" dir="t">
            <a:rot lat="0" lon="0" rev="20400000"/>
          </a:lightRig>
        </a:scene3d>
      </dgm:spPr>
      <dgm:t>
        <a:bodyPr/>
        <a:lstStyle/>
        <a:p>
          <a:endParaRPr lang="en-GB"/>
        </a:p>
      </dgm:t>
    </dgm:pt>
    <dgm:pt modelId="{B4287CEE-1B9F-4058-8F5D-D28C794A1A9F}">
      <dgm:prSet phldrT="[Text]"/>
      <dgm:spPr>
        <a:xfrm>
          <a:off x="1325422" y="182422"/>
          <a:ext cx="1385773" cy="1385773"/>
        </a:xfrm>
        <a:prstGeom prst="pieWedge">
          <a:avLst/>
        </a:prstGeom>
        <a:solidFill>
          <a:srgbClr val="ED7D31">
            <a:lumMod val="60000"/>
            <a:lumOff val="40000"/>
          </a:srgbClr>
        </a:solidFill>
        <a:ln>
          <a:noFill/>
        </a:ln>
        <a:effectLst/>
        <a:scene3d>
          <a:camera prst="perspectiveHeroicExtremeRightFacing" zoom="82000">
            <a:rot lat="21594000" lon="21594000" rev="0"/>
          </a:camera>
          <a:lightRig rig="morning" dir="t">
            <a:rot lat="0" lon="0" rev="20400000"/>
          </a:lightRig>
        </a:scene3d>
        <a:sp3d extrusionH="190500" prstMaterial="matte">
          <a:bevelT w="120650" h="38100" prst="relaxedInset"/>
          <a:bevelB w="120650" h="57150" prst="relaxedInset"/>
          <a:contourClr>
            <a:sysClr val="window" lastClr="FFFFFF"/>
          </a:contourClr>
        </a:sp3d>
      </dgm:spPr>
      <dgm:t>
        <a:bodyPr/>
        <a:lstStyle/>
        <a:p>
          <a:pPr algn="ctr">
            <a:buNone/>
          </a:pPr>
          <a:r>
            <a:rPr lang="en-GB">
              <a:solidFill>
                <a:sysClr val="window" lastClr="FFFFFF"/>
              </a:solidFill>
              <a:latin typeface="Calibri" panose="020F0502020204030204"/>
              <a:ea typeface="+mn-ea"/>
              <a:cs typeface="+mn-cs"/>
            </a:rPr>
            <a:t>Repair</a:t>
          </a:r>
        </a:p>
      </dgm:t>
    </dgm:pt>
    <dgm:pt modelId="{0D3CDAF0-CD73-48B2-B68C-5037F81489BF}" type="parTrans" cxnId="{31FACB55-D566-4557-B6C5-5824C5BE4AB5}">
      <dgm:prSet/>
      <dgm:spPr/>
      <dgm:t>
        <a:bodyPr/>
        <a:lstStyle/>
        <a:p>
          <a:pPr algn="ctr"/>
          <a:endParaRPr lang="en-GB"/>
        </a:p>
      </dgm:t>
    </dgm:pt>
    <dgm:pt modelId="{2CB24CC4-B0B8-4900-9303-A67DF8EE5FD5}" type="sibTrans" cxnId="{31FACB55-D566-4557-B6C5-5824C5BE4AB5}">
      <dgm:prSet/>
      <dgm:spPr/>
      <dgm:t>
        <a:bodyPr/>
        <a:lstStyle/>
        <a:p>
          <a:pPr algn="ctr"/>
          <a:endParaRPr lang="en-GB"/>
        </a:p>
      </dgm:t>
    </dgm:pt>
    <dgm:pt modelId="{3F6D9BD7-41F1-487F-BA32-AC5B26A52CCE}">
      <dgm:prSet phldrT="[Text]" custT="1"/>
      <dgm:spPr>
        <a:xfrm>
          <a:off x="609502" y="0"/>
          <a:ext cx="1580997" cy="1024128"/>
        </a:xfrm>
        <a:prstGeom prst="roundRect">
          <a:avLst>
            <a:gd name="adj" fmla="val 10000"/>
          </a:avLst>
        </a:prstGeom>
        <a:solidFill>
          <a:srgbClr val="44546A"/>
        </a:solidFill>
        <a:ln>
          <a:noFill/>
        </a:ln>
        <a:effectLst/>
        <a:scene3d>
          <a:camera prst="perspectiveHeroicExtremeRightFacing" zoom="82000">
            <a:rot lat="21594000" lon="21594000" rev="0"/>
          </a:camera>
          <a:lightRig rig="morning" dir="t">
            <a:rot lat="0" lon="0" rev="20400000"/>
          </a:lightRig>
        </a:scene3d>
        <a:sp3d z="-152400" extrusionH="63500" prstMaterial="matte">
          <a:bevelT w="44450" h="6350" prst="relaxedInset"/>
          <a:contourClr>
            <a:sysClr val="window" lastClr="FFFFFF"/>
          </a:contourClr>
        </a:sp3d>
      </dgm:spPr>
      <dgm:t>
        <a:bodyPr/>
        <a:lstStyle/>
        <a:p>
          <a:pPr algn="ctr">
            <a:buChar char="•"/>
          </a:pPr>
          <a:r>
            <a:rPr lang="en-US" sz="900" b="0">
              <a:solidFill>
                <a:sysClr val="window" lastClr="FFFFFF"/>
              </a:solidFill>
              <a:latin typeface="Calibri" panose="020F0502020204030204"/>
              <a:ea typeface="+mn-ea"/>
              <a:cs typeface="+mn-cs"/>
            </a:rPr>
            <a:t>Cost-effective remedial steps to repair existing assets, enabling them to remain operable</a:t>
          </a:r>
          <a:endParaRPr lang="en-GB" sz="900" b="0">
            <a:solidFill>
              <a:sysClr val="window" lastClr="FFFFFF"/>
            </a:solidFill>
            <a:latin typeface="Calibri" panose="020F0502020204030204"/>
            <a:ea typeface="+mn-ea"/>
            <a:cs typeface="+mn-cs"/>
          </a:endParaRPr>
        </a:p>
      </dgm:t>
    </dgm:pt>
    <dgm:pt modelId="{C6E8E8A7-DECD-48E7-B008-E56A1BADB0A1}" type="parTrans" cxnId="{D87F8DDB-DA26-422E-96D0-1AB3D36DC67D}">
      <dgm:prSet/>
      <dgm:spPr/>
      <dgm:t>
        <a:bodyPr/>
        <a:lstStyle/>
        <a:p>
          <a:pPr algn="ctr"/>
          <a:endParaRPr lang="en-GB"/>
        </a:p>
      </dgm:t>
    </dgm:pt>
    <dgm:pt modelId="{C13DEDFF-71AA-438E-B3F0-A6C7590F1DBD}" type="sibTrans" cxnId="{D87F8DDB-DA26-422E-96D0-1AB3D36DC67D}">
      <dgm:prSet/>
      <dgm:spPr/>
      <dgm:t>
        <a:bodyPr/>
        <a:lstStyle/>
        <a:p>
          <a:pPr algn="ctr"/>
          <a:endParaRPr lang="en-GB"/>
        </a:p>
      </dgm:t>
    </dgm:pt>
    <dgm:pt modelId="{5FC33867-5B0D-4944-B759-CEDF48E4C5CC}">
      <dgm:prSet phldrT="[Text]"/>
      <dgm:spPr>
        <a:xfrm rot="5400000">
          <a:off x="2775204" y="182422"/>
          <a:ext cx="1385773" cy="1385773"/>
        </a:xfrm>
        <a:prstGeom prst="pieWedge">
          <a:avLst/>
        </a:prstGeom>
        <a:solidFill>
          <a:srgbClr val="ED7D31">
            <a:lumMod val="60000"/>
            <a:lumOff val="40000"/>
          </a:srgbClr>
        </a:solidFill>
        <a:ln>
          <a:noFill/>
        </a:ln>
        <a:effectLst/>
        <a:scene3d>
          <a:camera prst="perspectiveHeroicExtremeRightFacing" zoom="82000">
            <a:rot lat="21594000" lon="21594000" rev="0"/>
          </a:camera>
          <a:lightRig rig="morning" dir="t">
            <a:rot lat="0" lon="0" rev="20400000"/>
          </a:lightRig>
        </a:scene3d>
        <a:sp3d extrusionH="190500" prstMaterial="matte">
          <a:bevelT w="120650" h="38100" prst="relaxedInset"/>
          <a:bevelB w="120650" h="57150" prst="relaxedInset"/>
          <a:contourClr>
            <a:sysClr val="window" lastClr="FFFFFF"/>
          </a:contourClr>
        </a:sp3d>
      </dgm:spPr>
      <dgm:t>
        <a:bodyPr/>
        <a:lstStyle/>
        <a:p>
          <a:pPr algn="ctr">
            <a:buNone/>
          </a:pPr>
          <a:r>
            <a:rPr lang="en-GB">
              <a:solidFill>
                <a:sysClr val="window" lastClr="FFFFFF"/>
              </a:solidFill>
              <a:latin typeface="Calibri" panose="020F0502020204030204"/>
              <a:ea typeface="+mn-ea"/>
              <a:cs typeface="+mn-cs"/>
            </a:rPr>
            <a:t>Refurbish</a:t>
          </a:r>
        </a:p>
      </dgm:t>
    </dgm:pt>
    <dgm:pt modelId="{A6BD692E-ED64-46B8-8A7D-36FF3FB2248D}" type="parTrans" cxnId="{E38E646C-663B-4109-8D47-16F680F044E7}">
      <dgm:prSet/>
      <dgm:spPr/>
      <dgm:t>
        <a:bodyPr/>
        <a:lstStyle/>
        <a:p>
          <a:pPr algn="ctr"/>
          <a:endParaRPr lang="en-GB"/>
        </a:p>
      </dgm:t>
    </dgm:pt>
    <dgm:pt modelId="{E748B968-F1FE-415B-9AD0-5DBA9636EBB8}" type="sibTrans" cxnId="{E38E646C-663B-4109-8D47-16F680F044E7}">
      <dgm:prSet/>
      <dgm:spPr/>
      <dgm:t>
        <a:bodyPr/>
        <a:lstStyle/>
        <a:p>
          <a:pPr algn="ctr"/>
          <a:endParaRPr lang="en-GB"/>
        </a:p>
      </dgm:t>
    </dgm:pt>
    <dgm:pt modelId="{8C244C4A-8FC4-4593-B0DA-57799C8A0772}">
      <dgm:prSet phldrT="[Text]" custT="1"/>
      <dgm:spPr>
        <a:xfrm>
          <a:off x="3301844" y="0"/>
          <a:ext cx="1580997" cy="1024128"/>
        </a:xfrm>
        <a:prstGeom prst="roundRect">
          <a:avLst>
            <a:gd name="adj" fmla="val 10000"/>
          </a:avLst>
        </a:prstGeom>
        <a:solidFill>
          <a:srgbClr val="4472C4">
            <a:lumMod val="50000"/>
            <a:alpha val="90000"/>
          </a:srgbClr>
        </a:solidFill>
        <a:ln>
          <a:noFill/>
        </a:ln>
        <a:effectLst/>
        <a:scene3d>
          <a:camera prst="perspectiveHeroicExtremeRightFacing" zoom="82000">
            <a:rot lat="21594000" lon="21594000" rev="0"/>
          </a:camera>
          <a:lightRig rig="morning" dir="t">
            <a:rot lat="0" lon="0" rev="20400000"/>
          </a:lightRig>
        </a:scene3d>
        <a:sp3d z="-152400" extrusionH="63500" prstMaterial="matte">
          <a:bevelT w="44450" h="6350" prst="relaxedInset"/>
          <a:contourClr>
            <a:sysClr val="window" lastClr="FFFFFF"/>
          </a:contourClr>
        </a:sp3d>
      </dgm:spPr>
      <dgm:t>
        <a:bodyPr/>
        <a:lstStyle/>
        <a:p>
          <a:pPr algn="ctr">
            <a:buChar char="•"/>
          </a:pPr>
          <a:r>
            <a:rPr lang="en-US" sz="900" b="0">
              <a:solidFill>
                <a:sysClr val="window" lastClr="FFFFFF"/>
              </a:solidFill>
              <a:latin typeface="Calibri" panose="020F0502020204030204"/>
              <a:ea typeface="+mn-ea"/>
              <a:cs typeface="+mn-cs"/>
            </a:rPr>
            <a:t>Such as a renewal of parts as well as shot-blasting and re-painting</a:t>
          </a:r>
          <a:endParaRPr lang="en-GB" sz="900" b="0">
            <a:solidFill>
              <a:sysClr val="window" lastClr="FFFFFF"/>
            </a:solidFill>
            <a:latin typeface="Calibri" panose="020F0502020204030204"/>
            <a:ea typeface="+mn-ea"/>
            <a:cs typeface="+mn-cs"/>
          </a:endParaRPr>
        </a:p>
      </dgm:t>
    </dgm:pt>
    <dgm:pt modelId="{71C18E1D-5F5C-49F5-91ED-CD0F7AD1414F}" type="parTrans" cxnId="{3FBAD3E3-3468-4155-B80D-84AB23BC1A7B}">
      <dgm:prSet/>
      <dgm:spPr/>
      <dgm:t>
        <a:bodyPr/>
        <a:lstStyle/>
        <a:p>
          <a:pPr algn="ctr"/>
          <a:endParaRPr lang="en-GB"/>
        </a:p>
      </dgm:t>
    </dgm:pt>
    <dgm:pt modelId="{5CA97AF8-2A2D-4763-BFD3-53A749E9D42C}" type="sibTrans" cxnId="{3FBAD3E3-3468-4155-B80D-84AB23BC1A7B}">
      <dgm:prSet/>
      <dgm:spPr/>
      <dgm:t>
        <a:bodyPr/>
        <a:lstStyle/>
        <a:p>
          <a:pPr algn="ctr"/>
          <a:endParaRPr lang="en-GB"/>
        </a:p>
      </dgm:t>
    </dgm:pt>
    <dgm:pt modelId="{D925A2DC-5F21-4000-A963-AA00C2C624ED}">
      <dgm:prSet phldrT="[Text]"/>
      <dgm:spPr>
        <a:xfrm rot="10800000">
          <a:off x="2775204" y="1632204"/>
          <a:ext cx="1385773" cy="1385773"/>
        </a:xfrm>
        <a:prstGeom prst="pieWedge">
          <a:avLst/>
        </a:prstGeom>
        <a:solidFill>
          <a:srgbClr val="ED7D31">
            <a:lumMod val="60000"/>
            <a:lumOff val="40000"/>
          </a:srgbClr>
        </a:solidFill>
        <a:ln>
          <a:noFill/>
        </a:ln>
        <a:effectLst/>
        <a:scene3d>
          <a:camera prst="perspectiveHeroicExtremeRightFacing" zoom="82000">
            <a:rot lat="21594000" lon="21594000" rev="0"/>
          </a:camera>
          <a:lightRig rig="morning" dir="t">
            <a:rot lat="0" lon="0" rev="20400000"/>
          </a:lightRig>
        </a:scene3d>
        <a:sp3d extrusionH="190500" prstMaterial="matte">
          <a:bevelT w="120650" h="38100" prst="relaxedInset"/>
          <a:bevelB w="120650" h="57150" prst="relaxedInset"/>
          <a:contourClr>
            <a:sysClr val="window" lastClr="FFFFFF"/>
          </a:contourClr>
        </a:sp3d>
      </dgm:spPr>
      <dgm:t>
        <a:bodyPr/>
        <a:lstStyle/>
        <a:p>
          <a:pPr algn="ctr">
            <a:buNone/>
          </a:pPr>
          <a:r>
            <a:rPr lang="en-GB">
              <a:solidFill>
                <a:sysClr val="window" lastClr="FFFFFF"/>
              </a:solidFill>
              <a:latin typeface="Calibri" panose="020F0502020204030204"/>
              <a:ea typeface="+mn-ea"/>
              <a:cs typeface="+mn-cs"/>
            </a:rPr>
            <a:t>Rebuild</a:t>
          </a:r>
        </a:p>
      </dgm:t>
    </dgm:pt>
    <dgm:pt modelId="{9636C2D9-308E-4610-82A8-EFBA069C4748}" type="parTrans" cxnId="{1D012C33-0482-4F2E-918B-22C4A66F464B}">
      <dgm:prSet/>
      <dgm:spPr/>
      <dgm:t>
        <a:bodyPr/>
        <a:lstStyle/>
        <a:p>
          <a:pPr algn="ctr"/>
          <a:endParaRPr lang="en-GB"/>
        </a:p>
      </dgm:t>
    </dgm:pt>
    <dgm:pt modelId="{D2296416-C2C1-4F3A-932D-432EF7C6DD60}" type="sibTrans" cxnId="{1D012C33-0482-4F2E-918B-22C4A66F464B}">
      <dgm:prSet/>
      <dgm:spPr/>
      <dgm:t>
        <a:bodyPr/>
        <a:lstStyle/>
        <a:p>
          <a:pPr algn="ctr"/>
          <a:endParaRPr lang="en-GB"/>
        </a:p>
      </dgm:t>
    </dgm:pt>
    <dgm:pt modelId="{C902009D-5BDD-4F79-9891-268641EC36BA}">
      <dgm:prSet phldrT="[Text]"/>
      <dgm:spPr>
        <a:xfrm>
          <a:off x="3301844" y="2176272"/>
          <a:ext cx="1580997" cy="1024128"/>
        </a:xfrm>
        <a:prstGeom prst="roundRect">
          <a:avLst>
            <a:gd name="adj" fmla="val 10000"/>
          </a:avLst>
        </a:prstGeom>
        <a:solidFill>
          <a:srgbClr val="44546A"/>
        </a:solidFill>
        <a:ln>
          <a:noFill/>
        </a:ln>
        <a:effectLst/>
        <a:scene3d>
          <a:camera prst="perspectiveHeroicExtremeRightFacing" zoom="82000">
            <a:rot lat="21594000" lon="21594000" rev="0"/>
          </a:camera>
          <a:lightRig rig="morning" dir="t">
            <a:rot lat="0" lon="0" rev="20400000"/>
          </a:lightRig>
        </a:scene3d>
        <a:sp3d z="-152400" extrusionH="63500" prstMaterial="matte">
          <a:bevelT w="44450" h="6350" prst="relaxedInset"/>
          <a:contourClr>
            <a:sysClr val="window" lastClr="FFFFFF"/>
          </a:contourClr>
        </a:sp3d>
      </dgm:spPr>
      <dgm:t>
        <a:bodyPr/>
        <a:lstStyle/>
        <a:p>
          <a:pPr algn="ctr">
            <a:buChar char="•"/>
          </a:pPr>
          <a:r>
            <a:rPr lang="en-US">
              <a:solidFill>
                <a:sysClr val="window" lastClr="FFFFFF"/>
              </a:solidFill>
              <a:latin typeface="Calibri" panose="020F0502020204030204"/>
              <a:ea typeface="+mn-ea"/>
              <a:cs typeface="+mn-cs"/>
            </a:rPr>
            <a:t>Complete re-build of an entire installation</a:t>
          </a:r>
          <a:endParaRPr lang="en-GB">
            <a:solidFill>
              <a:sysClr val="window" lastClr="FFFFFF"/>
            </a:solidFill>
            <a:latin typeface="Calibri" panose="020F0502020204030204"/>
            <a:ea typeface="+mn-ea"/>
            <a:cs typeface="+mn-cs"/>
          </a:endParaRPr>
        </a:p>
      </dgm:t>
    </dgm:pt>
    <dgm:pt modelId="{BD94B732-0B2F-4605-80AF-861BA21FB345}" type="parTrans" cxnId="{60423262-2938-4F53-8422-30B7CE494839}">
      <dgm:prSet/>
      <dgm:spPr/>
      <dgm:t>
        <a:bodyPr/>
        <a:lstStyle/>
        <a:p>
          <a:pPr algn="ctr"/>
          <a:endParaRPr lang="en-GB"/>
        </a:p>
      </dgm:t>
    </dgm:pt>
    <dgm:pt modelId="{51A42742-A81C-4244-BD9C-2FA8C4D2976A}" type="sibTrans" cxnId="{60423262-2938-4F53-8422-30B7CE494839}">
      <dgm:prSet/>
      <dgm:spPr/>
      <dgm:t>
        <a:bodyPr/>
        <a:lstStyle/>
        <a:p>
          <a:pPr algn="ctr"/>
          <a:endParaRPr lang="en-GB"/>
        </a:p>
      </dgm:t>
    </dgm:pt>
    <dgm:pt modelId="{AEF00BFC-B657-4937-886E-E3DFC6A83413}">
      <dgm:prSet phldrT="[Text]"/>
      <dgm:spPr>
        <a:xfrm rot="16200000">
          <a:off x="1325422" y="1632204"/>
          <a:ext cx="1385773" cy="1385773"/>
        </a:xfrm>
        <a:prstGeom prst="pieWedge">
          <a:avLst/>
        </a:prstGeom>
        <a:solidFill>
          <a:srgbClr val="ED7D31">
            <a:lumMod val="60000"/>
            <a:lumOff val="40000"/>
          </a:srgbClr>
        </a:solidFill>
        <a:ln>
          <a:noFill/>
        </a:ln>
        <a:effectLst/>
        <a:scene3d>
          <a:camera prst="perspectiveHeroicExtremeRightFacing" zoom="82000">
            <a:rot lat="21594000" lon="21594000" rev="0"/>
          </a:camera>
          <a:lightRig rig="morning" dir="t">
            <a:rot lat="0" lon="0" rev="20400000"/>
          </a:lightRig>
        </a:scene3d>
        <a:sp3d extrusionH="190500" prstMaterial="matte">
          <a:bevelT w="120650" h="38100" prst="relaxedInset"/>
          <a:bevelB w="120650" h="57150" prst="relaxedInset"/>
          <a:contourClr>
            <a:sysClr val="window" lastClr="FFFFFF"/>
          </a:contourClr>
        </a:sp3d>
      </dgm:spPr>
      <dgm:t>
        <a:bodyPr/>
        <a:lstStyle/>
        <a:p>
          <a:pPr algn="ctr">
            <a:buNone/>
          </a:pPr>
          <a:r>
            <a:rPr lang="en-GB">
              <a:solidFill>
                <a:sysClr val="window" lastClr="FFFFFF"/>
              </a:solidFill>
              <a:latin typeface="Calibri" panose="020F0502020204030204"/>
              <a:ea typeface="+mn-ea"/>
              <a:cs typeface="+mn-cs"/>
            </a:rPr>
            <a:t>Replace</a:t>
          </a:r>
        </a:p>
      </dgm:t>
    </dgm:pt>
    <dgm:pt modelId="{AC193D25-0D34-476A-B46D-33BE7E0AAFE0}" type="parTrans" cxnId="{5D4BC6B2-4062-4843-B0BD-FBA92EA7A997}">
      <dgm:prSet/>
      <dgm:spPr/>
      <dgm:t>
        <a:bodyPr/>
        <a:lstStyle/>
        <a:p>
          <a:pPr algn="ctr"/>
          <a:endParaRPr lang="en-GB"/>
        </a:p>
      </dgm:t>
    </dgm:pt>
    <dgm:pt modelId="{0E90799E-1E66-4932-9513-4E6B60645496}" type="sibTrans" cxnId="{5D4BC6B2-4062-4843-B0BD-FBA92EA7A997}">
      <dgm:prSet/>
      <dgm:spPr/>
      <dgm:t>
        <a:bodyPr/>
        <a:lstStyle/>
        <a:p>
          <a:pPr algn="ctr"/>
          <a:endParaRPr lang="en-GB"/>
        </a:p>
      </dgm:t>
    </dgm:pt>
    <dgm:pt modelId="{FFD65F47-419D-46D4-A73C-530A2011FEF5}">
      <dgm:prSet phldrT="[Text]"/>
      <dgm:spPr>
        <a:xfrm>
          <a:off x="496682" y="2069394"/>
          <a:ext cx="1580997" cy="1024128"/>
        </a:xfrm>
        <a:prstGeom prst="roundRect">
          <a:avLst>
            <a:gd name="adj" fmla="val 10000"/>
          </a:avLst>
        </a:prstGeom>
        <a:solidFill>
          <a:srgbClr val="44546A"/>
        </a:solidFill>
        <a:ln>
          <a:noFill/>
        </a:ln>
        <a:effectLst/>
        <a:scene3d>
          <a:camera prst="perspectiveHeroicExtremeRightFacing" zoom="82000">
            <a:rot lat="21594000" lon="21594000" rev="0"/>
          </a:camera>
          <a:lightRig rig="morning" dir="t">
            <a:rot lat="0" lon="0" rev="20400000"/>
          </a:lightRig>
        </a:scene3d>
        <a:sp3d z="-152400" extrusionH="63500" prstMaterial="matte">
          <a:bevelT w="44450" h="6350" prst="relaxedInset"/>
          <a:contourClr>
            <a:sysClr val="window" lastClr="FFFFFF"/>
          </a:contourClr>
        </a:sp3d>
      </dgm:spPr>
      <dgm:t>
        <a:bodyPr/>
        <a:lstStyle/>
        <a:p>
          <a:pPr algn="ctr">
            <a:buChar char="•"/>
          </a:pPr>
          <a:r>
            <a:rPr lang="en-US">
              <a:solidFill>
                <a:sysClr val="window" lastClr="FFFFFF"/>
              </a:solidFill>
              <a:latin typeface="Calibri" panose="020F0502020204030204"/>
              <a:ea typeface="+mn-ea"/>
              <a:cs typeface="+mn-cs"/>
            </a:rPr>
            <a:t>Replacing elements  of the equipment within the overall installation</a:t>
          </a:r>
          <a:endParaRPr lang="en-GB">
            <a:solidFill>
              <a:sysClr val="window" lastClr="FFFFFF"/>
            </a:solidFill>
            <a:latin typeface="Calibri" panose="020F0502020204030204"/>
            <a:ea typeface="+mn-ea"/>
            <a:cs typeface="+mn-cs"/>
          </a:endParaRPr>
        </a:p>
      </dgm:t>
    </dgm:pt>
    <dgm:pt modelId="{E0A4CB6C-214E-4C79-A423-EE384788853A}" type="parTrans" cxnId="{2EDCD47D-DB10-4AEF-B97B-F84F45F9C76F}">
      <dgm:prSet/>
      <dgm:spPr/>
      <dgm:t>
        <a:bodyPr/>
        <a:lstStyle/>
        <a:p>
          <a:pPr algn="ctr"/>
          <a:endParaRPr lang="en-GB"/>
        </a:p>
      </dgm:t>
    </dgm:pt>
    <dgm:pt modelId="{B2B80E6E-2343-4516-BFDA-5971470060E0}" type="sibTrans" cxnId="{2EDCD47D-DB10-4AEF-B97B-F84F45F9C76F}">
      <dgm:prSet/>
      <dgm:spPr/>
      <dgm:t>
        <a:bodyPr/>
        <a:lstStyle/>
        <a:p>
          <a:pPr algn="ctr"/>
          <a:endParaRPr lang="en-GB"/>
        </a:p>
      </dgm:t>
    </dgm:pt>
    <dgm:pt modelId="{D2DAE3F7-3514-4E7D-A086-1517F9A48E71}" type="pres">
      <dgm:prSet presAssocID="{50246FE5-C319-4197-AB44-E0E57C7BE7F1}" presName="cycleMatrixDiagram" presStyleCnt="0">
        <dgm:presLayoutVars>
          <dgm:chMax val="1"/>
          <dgm:dir/>
          <dgm:animLvl val="lvl"/>
          <dgm:resizeHandles val="exact"/>
        </dgm:presLayoutVars>
      </dgm:prSet>
      <dgm:spPr/>
    </dgm:pt>
    <dgm:pt modelId="{762C47DA-8318-443A-BEAD-62CD73FDD742}" type="pres">
      <dgm:prSet presAssocID="{50246FE5-C319-4197-AB44-E0E57C7BE7F1}" presName="children" presStyleCnt="0"/>
      <dgm:spPr/>
    </dgm:pt>
    <dgm:pt modelId="{784954D3-B805-4DA0-9931-5519873363A9}" type="pres">
      <dgm:prSet presAssocID="{50246FE5-C319-4197-AB44-E0E57C7BE7F1}" presName="child1group" presStyleCnt="0"/>
      <dgm:spPr/>
    </dgm:pt>
    <dgm:pt modelId="{B4B302B4-CACE-44BD-BBB2-47FBBD5D2A2B}" type="pres">
      <dgm:prSet presAssocID="{50246FE5-C319-4197-AB44-E0E57C7BE7F1}" presName="child1" presStyleLbl="bgAcc1" presStyleIdx="0" presStyleCnt="4" custLinFactNeighborX="-3380"/>
      <dgm:spPr/>
    </dgm:pt>
    <dgm:pt modelId="{F924FF6D-4612-42C3-830A-EBA6B89BEBCA}" type="pres">
      <dgm:prSet presAssocID="{50246FE5-C319-4197-AB44-E0E57C7BE7F1}" presName="child1Text" presStyleLbl="bgAcc1" presStyleIdx="0" presStyleCnt="4">
        <dgm:presLayoutVars>
          <dgm:bulletEnabled val="1"/>
        </dgm:presLayoutVars>
      </dgm:prSet>
      <dgm:spPr/>
    </dgm:pt>
    <dgm:pt modelId="{BF954FFF-24E0-4C9A-898A-E75FECFACF41}" type="pres">
      <dgm:prSet presAssocID="{50246FE5-C319-4197-AB44-E0E57C7BE7F1}" presName="child2group" presStyleCnt="0"/>
      <dgm:spPr/>
    </dgm:pt>
    <dgm:pt modelId="{82DC8F9C-0CF4-4574-A5E6-918C60A796D0}" type="pres">
      <dgm:prSet presAssocID="{50246FE5-C319-4197-AB44-E0E57C7BE7F1}" presName="child2" presStyleLbl="bgAcc1" presStyleIdx="1" presStyleCnt="4" custLinFactNeighborX="3756"/>
      <dgm:spPr/>
    </dgm:pt>
    <dgm:pt modelId="{4E102D07-2151-44C7-B332-3549B8A81296}" type="pres">
      <dgm:prSet presAssocID="{50246FE5-C319-4197-AB44-E0E57C7BE7F1}" presName="child2Text" presStyleLbl="bgAcc1" presStyleIdx="1" presStyleCnt="4">
        <dgm:presLayoutVars>
          <dgm:bulletEnabled val="1"/>
        </dgm:presLayoutVars>
      </dgm:prSet>
      <dgm:spPr/>
    </dgm:pt>
    <dgm:pt modelId="{17BFC7B0-A85C-463F-86D8-10C0EC41065E}" type="pres">
      <dgm:prSet presAssocID="{50246FE5-C319-4197-AB44-E0E57C7BE7F1}" presName="child3group" presStyleCnt="0"/>
      <dgm:spPr/>
    </dgm:pt>
    <dgm:pt modelId="{20A94AC3-B57F-441C-B3A6-BA1F34AAEA13}" type="pres">
      <dgm:prSet presAssocID="{50246FE5-C319-4197-AB44-E0E57C7BE7F1}" presName="child3" presStyleLbl="bgAcc1" presStyleIdx="2" presStyleCnt="4" custLinFactNeighborX="3756"/>
      <dgm:spPr/>
    </dgm:pt>
    <dgm:pt modelId="{BEA16C16-CEB4-4DCD-A176-5EA1B3103621}" type="pres">
      <dgm:prSet presAssocID="{50246FE5-C319-4197-AB44-E0E57C7BE7F1}" presName="child3Text" presStyleLbl="bgAcc1" presStyleIdx="2" presStyleCnt="4">
        <dgm:presLayoutVars>
          <dgm:bulletEnabled val="1"/>
        </dgm:presLayoutVars>
      </dgm:prSet>
      <dgm:spPr/>
    </dgm:pt>
    <dgm:pt modelId="{022B8E73-2B6F-4033-BAB2-6EA08BEECBE1}" type="pres">
      <dgm:prSet presAssocID="{50246FE5-C319-4197-AB44-E0E57C7BE7F1}" presName="child4group" presStyleCnt="0"/>
      <dgm:spPr/>
    </dgm:pt>
    <dgm:pt modelId="{242078E1-AC0A-484D-8670-6D75939CD324}" type="pres">
      <dgm:prSet presAssocID="{50246FE5-C319-4197-AB44-E0E57C7BE7F1}" presName="child4" presStyleLbl="bgAcc1" presStyleIdx="3" presStyleCnt="4" custLinFactNeighborX="-10516" custLinFactNeighborY="-10436"/>
      <dgm:spPr/>
    </dgm:pt>
    <dgm:pt modelId="{BD468AFF-7A96-4A2C-ACEA-18D6FEC612C0}" type="pres">
      <dgm:prSet presAssocID="{50246FE5-C319-4197-AB44-E0E57C7BE7F1}" presName="child4Text" presStyleLbl="bgAcc1" presStyleIdx="3" presStyleCnt="4">
        <dgm:presLayoutVars>
          <dgm:bulletEnabled val="1"/>
        </dgm:presLayoutVars>
      </dgm:prSet>
      <dgm:spPr/>
    </dgm:pt>
    <dgm:pt modelId="{57617DDE-1901-4EBD-8F3A-A74DD5D7F289}" type="pres">
      <dgm:prSet presAssocID="{50246FE5-C319-4197-AB44-E0E57C7BE7F1}" presName="childPlaceholder" presStyleCnt="0"/>
      <dgm:spPr/>
    </dgm:pt>
    <dgm:pt modelId="{C2B865C0-1495-4677-BEC3-80906BA3C065}" type="pres">
      <dgm:prSet presAssocID="{50246FE5-C319-4197-AB44-E0E57C7BE7F1}" presName="circle" presStyleCnt="0"/>
      <dgm:spPr/>
    </dgm:pt>
    <dgm:pt modelId="{22DA2695-FA75-47DF-8A13-F746A62E2F22}" type="pres">
      <dgm:prSet presAssocID="{50246FE5-C319-4197-AB44-E0E57C7BE7F1}" presName="quadrant1" presStyleLbl="node1" presStyleIdx="0" presStyleCnt="4">
        <dgm:presLayoutVars>
          <dgm:chMax val="1"/>
          <dgm:bulletEnabled val="1"/>
        </dgm:presLayoutVars>
      </dgm:prSet>
      <dgm:spPr/>
    </dgm:pt>
    <dgm:pt modelId="{84DE8CB4-7463-4D06-A1A4-02231DFCAED1}" type="pres">
      <dgm:prSet presAssocID="{50246FE5-C319-4197-AB44-E0E57C7BE7F1}" presName="quadrant2" presStyleLbl="node1" presStyleIdx="1" presStyleCnt="4">
        <dgm:presLayoutVars>
          <dgm:chMax val="1"/>
          <dgm:bulletEnabled val="1"/>
        </dgm:presLayoutVars>
      </dgm:prSet>
      <dgm:spPr/>
    </dgm:pt>
    <dgm:pt modelId="{6DF0F8A8-521A-4A18-89FE-3158A0589EBD}" type="pres">
      <dgm:prSet presAssocID="{50246FE5-C319-4197-AB44-E0E57C7BE7F1}" presName="quadrant3" presStyleLbl="node1" presStyleIdx="2" presStyleCnt="4">
        <dgm:presLayoutVars>
          <dgm:chMax val="1"/>
          <dgm:bulletEnabled val="1"/>
        </dgm:presLayoutVars>
      </dgm:prSet>
      <dgm:spPr/>
    </dgm:pt>
    <dgm:pt modelId="{62D0DF43-8674-4C34-A1E1-32B8D3C103C4}" type="pres">
      <dgm:prSet presAssocID="{50246FE5-C319-4197-AB44-E0E57C7BE7F1}" presName="quadrant4" presStyleLbl="node1" presStyleIdx="3" presStyleCnt="4">
        <dgm:presLayoutVars>
          <dgm:chMax val="1"/>
          <dgm:bulletEnabled val="1"/>
        </dgm:presLayoutVars>
      </dgm:prSet>
      <dgm:spPr/>
    </dgm:pt>
    <dgm:pt modelId="{E42A379F-57D1-4511-8342-2DE202EA2043}" type="pres">
      <dgm:prSet presAssocID="{50246FE5-C319-4197-AB44-E0E57C7BE7F1}" presName="quadrantPlaceholder" presStyleCnt="0"/>
      <dgm:spPr/>
    </dgm:pt>
    <dgm:pt modelId="{07DB1F91-5F9A-40C5-BA2C-A1D31E6228BF}" type="pres">
      <dgm:prSet presAssocID="{50246FE5-C319-4197-AB44-E0E57C7BE7F1}" presName="center1" presStyleLbl="fgShp" presStyleIdx="0" presStyleCnt="2"/>
      <dgm:spPr>
        <a:xfrm>
          <a:off x="2503970" y="1312164"/>
          <a:ext cx="478459" cy="416052"/>
        </a:xfrm>
        <a:prstGeom prst="circularArrow">
          <a:avLst/>
        </a:prstGeom>
        <a:solidFill>
          <a:srgbClr val="4472C4">
            <a:tint val="60000"/>
            <a:hueOff val="0"/>
            <a:satOff val="0"/>
            <a:lumOff val="0"/>
            <a:alphaOff val="0"/>
          </a:srgbClr>
        </a:solidFill>
        <a:ln>
          <a:noFill/>
        </a:ln>
        <a:effectLst/>
        <a:sp3d z="152400" extrusionH="63500" prstMaterial="matte">
          <a:bevelT w="50800" h="19050" prst="relaxedInset"/>
          <a:contourClr>
            <a:sysClr val="window" lastClr="FFFFFF"/>
          </a:contourClr>
        </a:sp3d>
      </dgm:spPr>
    </dgm:pt>
    <dgm:pt modelId="{D83804CB-6FDD-4E64-95D6-4735FBCBE2C4}" type="pres">
      <dgm:prSet presAssocID="{50246FE5-C319-4197-AB44-E0E57C7BE7F1}" presName="center2" presStyleLbl="fgShp" presStyleIdx="1" presStyleCnt="2"/>
      <dgm:spPr>
        <a:xfrm rot="10800000">
          <a:off x="2503970" y="1472184"/>
          <a:ext cx="478459" cy="416052"/>
        </a:xfrm>
        <a:prstGeom prst="circularArrow">
          <a:avLst/>
        </a:prstGeom>
        <a:solidFill>
          <a:srgbClr val="4472C4">
            <a:tint val="60000"/>
            <a:hueOff val="0"/>
            <a:satOff val="0"/>
            <a:lumOff val="0"/>
            <a:alphaOff val="0"/>
          </a:srgbClr>
        </a:solidFill>
        <a:ln>
          <a:noFill/>
        </a:ln>
        <a:effectLst/>
        <a:sp3d z="152400" extrusionH="63500" prstMaterial="matte">
          <a:bevelT w="50800" h="19050" prst="relaxedInset"/>
          <a:contourClr>
            <a:sysClr val="window" lastClr="FFFFFF"/>
          </a:contourClr>
        </a:sp3d>
      </dgm:spPr>
    </dgm:pt>
  </dgm:ptLst>
  <dgm:cxnLst>
    <dgm:cxn modelId="{9097540B-6A3D-45A5-B49A-C3263BC939F9}" type="presOf" srcId="{C902009D-5BDD-4F79-9891-268641EC36BA}" destId="{20A94AC3-B57F-441C-B3A6-BA1F34AAEA13}" srcOrd="0" destOrd="0" presId="urn:microsoft.com/office/officeart/2005/8/layout/cycle4"/>
    <dgm:cxn modelId="{1D012C33-0482-4F2E-918B-22C4A66F464B}" srcId="{50246FE5-C319-4197-AB44-E0E57C7BE7F1}" destId="{D925A2DC-5F21-4000-A963-AA00C2C624ED}" srcOrd="2" destOrd="0" parTransId="{9636C2D9-308E-4610-82A8-EFBA069C4748}" sibTransId="{D2296416-C2C1-4F3A-932D-432EF7C6DD60}"/>
    <dgm:cxn modelId="{F163833E-2522-4C9E-842F-E5FAB02206AB}" type="presOf" srcId="{8C244C4A-8FC4-4593-B0DA-57799C8A0772}" destId="{4E102D07-2151-44C7-B332-3549B8A81296}" srcOrd="1" destOrd="0" presId="urn:microsoft.com/office/officeart/2005/8/layout/cycle4"/>
    <dgm:cxn modelId="{C1CA9941-AB6E-4724-878C-A7AECCEE4341}" type="presOf" srcId="{3F6D9BD7-41F1-487F-BA32-AC5B26A52CCE}" destId="{B4B302B4-CACE-44BD-BBB2-47FBBD5D2A2B}" srcOrd="0" destOrd="0" presId="urn:microsoft.com/office/officeart/2005/8/layout/cycle4"/>
    <dgm:cxn modelId="{60423262-2938-4F53-8422-30B7CE494839}" srcId="{D925A2DC-5F21-4000-A963-AA00C2C624ED}" destId="{C902009D-5BDD-4F79-9891-268641EC36BA}" srcOrd="0" destOrd="0" parTransId="{BD94B732-0B2F-4605-80AF-861BA21FB345}" sibTransId="{51A42742-A81C-4244-BD9C-2FA8C4D2976A}"/>
    <dgm:cxn modelId="{E38E646C-663B-4109-8D47-16F680F044E7}" srcId="{50246FE5-C319-4197-AB44-E0E57C7BE7F1}" destId="{5FC33867-5B0D-4944-B759-CEDF48E4C5CC}" srcOrd="1" destOrd="0" parTransId="{A6BD692E-ED64-46B8-8A7D-36FF3FB2248D}" sibTransId="{E748B968-F1FE-415B-9AD0-5DBA9636EBB8}"/>
    <dgm:cxn modelId="{1A171572-5B2F-4A7F-813A-AB6BC223DD92}" type="presOf" srcId="{B4287CEE-1B9F-4058-8F5D-D28C794A1A9F}" destId="{22DA2695-FA75-47DF-8A13-F746A62E2F22}" srcOrd="0" destOrd="0" presId="urn:microsoft.com/office/officeart/2005/8/layout/cycle4"/>
    <dgm:cxn modelId="{31FACB55-D566-4557-B6C5-5824C5BE4AB5}" srcId="{50246FE5-C319-4197-AB44-E0E57C7BE7F1}" destId="{B4287CEE-1B9F-4058-8F5D-D28C794A1A9F}" srcOrd="0" destOrd="0" parTransId="{0D3CDAF0-CD73-48B2-B68C-5037F81489BF}" sibTransId="{2CB24CC4-B0B8-4900-9303-A67DF8EE5FD5}"/>
    <dgm:cxn modelId="{2AB05C57-F4D6-46D0-AC68-16CD133E9079}" type="presOf" srcId="{FFD65F47-419D-46D4-A73C-530A2011FEF5}" destId="{BD468AFF-7A96-4A2C-ACEA-18D6FEC612C0}" srcOrd="1" destOrd="0" presId="urn:microsoft.com/office/officeart/2005/8/layout/cycle4"/>
    <dgm:cxn modelId="{2EDCD47D-DB10-4AEF-B97B-F84F45F9C76F}" srcId="{AEF00BFC-B657-4937-886E-E3DFC6A83413}" destId="{FFD65F47-419D-46D4-A73C-530A2011FEF5}" srcOrd="0" destOrd="0" parTransId="{E0A4CB6C-214E-4C79-A423-EE384788853A}" sibTransId="{B2B80E6E-2343-4516-BFDA-5971470060E0}"/>
    <dgm:cxn modelId="{F5B66A83-89EC-426D-A24A-7E6CDD333269}" type="presOf" srcId="{50246FE5-C319-4197-AB44-E0E57C7BE7F1}" destId="{D2DAE3F7-3514-4E7D-A086-1517F9A48E71}" srcOrd="0" destOrd="0" presId="urn:microsoft.com/office/officeart/2005/8/layout/cycle4"/>
    <dgm:cxn modelId="{1FB74F8B-2173-4577-A3AE-09DD5957F480}" type="presOf" srcId="{5FC33867-5B0D-4944-B759-CEDF48E4C5CC}" destId="{84DE8CB4-7463-4D06-A1A4-02231DFCAED1}" srcOrd="0" destOrd="0" presId="urn:microsoft.com/office/officeart/2005/8/layout/cycle4"/>
    <dgm:cxn modelId="{A1DB33B0-7C42-45E3-BC7E-F190E9C75638}" type="presOf" srcId="{3F6D9BD7-41F1-487F-BA32-AC5B26A52CCE}" destId="{F924FF6D-4612-42C3-830A-EBA6B89BEBCA}" srcOrd="1" destOrd="0" presId="urn:microsoft.com/office/officeart/2005/8/layout/cycle4"/>
    <dgm:cxn modelId="{5D4BC6B2-4062-4843-B0BD-FBA92EA7A997}" srcId="{50246FE5-C319-4197-AB44-E0E57C7BE7F1}" destId="{AEF00BFC-B657-4937-886E-E3DFC6A83413}" srcOrd="3" destOrd="0" parTransId="{AC193D25-0D34-476A-B46D-33BE7E0AAFE0}" sibTransId="{0E90799E-1E66-4932-9513-4E6B60645496}"/>
    <dgm:cxn modelId="{B9DDBBB3-C3B7-42BD-9C83-43242349DDCD}" type="presOf" srcId="{D925A2DC-5F21-4000-A963-AA00C2C624ED}" destId="{6DF0F8A8-521A-4A18-89FE-3158A0589EBD}" srcOrd="0" destOrd="0" presId="urn:microsoft.com/office/officeart/2005/8/layout/cycle4"/>
    <dgm:cxn modelId="{635C46BD-71D1-4082-899F-E76D6A2E2472}" type="presOf" srcId="{C902009D-5BDD-4F79-9891-268641EC36BA}" destId="{BEA16C16-CEB4-4DCD-A176-5EA1B3103621}" srcOrd="1" destOrd="0" presId="urn:microsoft.com/office/officeart/2005/8/layout/cycle4"/>
    <dgm:cxn modelId="{09797ABE-54AD-4412-B49F-BE42BFFDCE62}" type="presOf" srcId="{FFD65F47-419D-46D4-A73C-530A2011FEF5}" destId="{242078E1-AC0A-484D-8670-6D75939CD324}" srcOrd="0" destOrd="0" presId="urn:microsoft.com/office/officeart/2005/8/layout/cycle4"/>
    <dgm:cxn modelId="{160E57C0-631D-4D5D-9609-F5558111AB00}" type="presOf" srcId="{8C244C4A-8FC4-4593-B0DA-57799C8A0772}" destId="{82DC8F9C-0CF4-4574-A5E6-918C60A796D0}" srcOrd="0" destOrd="0" presId="urn:microsoft.com/office/officeart/2005/8/layout/cycle4"/>
    <dgm:cxn modelId="{D87F8DDB-DA26-422E-96D0-1AB3D36DC67D}" srcId="{B4287CEE-1B9F-4058-8F5D-D28C794A1A9F}" destId="{3F6D9BD7-41F1-487F-BA32-AC5B26A52CCE}" srcOrd="0" destOrd="0" parTransId="{C6E8E8A7-DECD-48E7-B008-E56A1BADB0A1}" sibTransId="{C13DEDFF-71AA-438E-B3F0-A6C7590F1DBD}"/>
    <dgm:cxn modelId="{3FBAD3E3-3468-4155-B80D-84AB23BC1A7B}" srcId="{5FC33867-5B0D-4944-B759-CEDF48E4C5CC}" destId="{8C244C4A-8FC4-4593-B0DA-57799C8A0772}" srcOrd="0" destOrd="0" parTransId="{71C18E1D-5F5C-49F5-91ED-CD0F7AD1414F}" sibTransId="{5CA97AF8-2A2D-4763-BFD3-53A749E9D42C}"/>
    <dgm:cxn modelId="{D60618F6-FC90-4968-8C8D-77BE9B1B97E2}" type="presOf" srcId="{AEF00BFC-B657-4937-886E-E3DFC6A83413}" destId="{62D0DF43-8674-4C34-A1E1-32B8D3C103C4}" srcOrd="0" destOrd="0" presId="urn:microsoft.com/office/officeart/2005/8/layout/cycle4"/>
    <dgm:cxn modelId="{318B7651-29BC-4CA5-8960-4E431AF2EBC1}" type="presParOf" srcId="{D2DAE3F7-3514-4E7D-A086-1517F9A48E71}" destId="{762C47DA-8318-443A-BEAD-62CD73FDD742}" srcOrd="0" destOrd="0" presId="urn:microsoft.com/office/officeart/2005/8/layout/cycle4"/>
    <dgm:cxn modelId="{A4929702-DFCD-4595-8FC4-C911796DC664}" type="presParOf" srcId="{762C47DA-8318-443A-BEAD-62CD73FDD742}" destId="{784954D3-B805-4DA0-9931-5519873363A9}" srcOrd="0" destOrd="0" presId="urn:microsoft.com/office/officeart/2005/8/layout/cycle4"/>
    <dgm:cxn modelId="{D962253D-7FA4-476A-BC37-F8497FCD14E8}" type="presParOf" srcId="{784954D3-B805-4DA0-9931-5519873363A9}" destId="{B4B302B4-CACE-44BD-BBB2-47FBBD5D2A2B}" srcOrd="0" destOrd="0" presId="urn:microsoft.com/office/officeart/2005/8/layout/cycle4"/>
    <dgm:cxn modelId="{C3B58DE6-502D-4175-A172-B0DEAD10728D}" type="presParOf" srcId="{784954D3-B805-4DA0-9931-5519873363A9}" destId="{F924FF6D-4612-42C3-830A-EBA6B89BEBCA}" srcOrd="1" destOrd="0" presId="urn:microsoft.com/office/officeart/2005/8/layout/cycle4"/>
    <dgm:cxn modelId="{89063EEC-1042-49AC-9508-BAC0A0329E64}" type="presParOf" srcId="{762C47DA-8318-443A-BEAD-62CD73FDD742}" destId="{BF954FFF-24E0-4C9A-898A-E75FECFACF41}" srcOrd="1" destOrd="0" presId="urn:microsoft.com/office/officeart/2005/8/layout/cycle4"/>
    <dgm:cxn modelId="{F5B45F90-6E39-42C4-9025-71E5DED5F0A6}" type="presParOf" srcId="{BF954FFF-24E0-4C9A-898A-E75FECFACF41}" destId="{82DC8F9C-0CF4-4574-A5E6-918C60A796D0}" srcOrd="0" destOrd="0" presId="urn:microsoft.com/office/officeart/2005/8/layout/cycle4"/>
    <dgm:cxn modelId="{7AA308AC-4FA2-4D94-B87B-1F41CA2F8F45}" type="presParOf" srcId="{BF954FFF-24E0-4C9A-898A-E75FECFACF41}" destId="{4E102D07-2151-44C7-B332-3549B8A81296}" srcOrd="1" destOrd="0" presId="urn:microsoft.com/office/officeart/2005/8/layout/cycle4"/>
    <dgm:cxn modelId="{FE6836A2-7CA6-4B81-B8FA-F6A42BEA7FE8}" type="presParOf" srcId="{762C47DA-8318-443A-BEAD-62CD73FDD742}" destId="{17BFC7B0-A85C-463F-86D8-10C0EC41065E}" srcOrd="2" destOrd="0" presId="urn:microsoft.com/office/officeart/2005/8/layout/cycle4"/>
    <dgm:cxn modelId="{7E8E07CE-8CFE-4240-A2CE-383B7B1EADC3}" type="presParOf" srcId="{17BFC7B0-A85C-463F-86D8-10C0EC41065E}" destId="{20A94AC3-B57F-441C-B3A6-BA1F34AAEA13}" srcOrd="0" destOrd="0" presId="urn:microsoft.com/office/officeart/2005/8/layout/cycle4"/>
    <dgm:cxn modelId="{BE80FA00-2504-48B1-AAD0-51AAEF8C5C2B}" type="presParOf" srcId="{17BFC7B0-A85C-463F-86D8-10C0EC41065E}" destId="{BEA16C16-CEB4-4DCD-A176-5EA1B3103621}" srcOrd="1" destOrd="0" presId="urn:microsoft.com/office/officeart/2005/8/layout/cycle4"/>
    <dgm:cxn modelId="{E3ECF670-E771-488C-BFAA-87C2769FD375}" type="presParOf" srcId="{762C47DA-8318-443A-BEAD-62CD73FDD742}" destId="{022B8E73-2B6F-4033-BAB2-6EA08BEECBE1}" srcOrd="3" destOrd="0" presId="urn:microsoft.com/office/officeart/2005/8/layout/cycle4"/>
    <dgm:cxn modelId="{B65442F9-D3C3-4DE2-AAF3-B658DC2A8906}" type="presParOf" srcId="{022B8E73-2B6F-4033-BAB2-6EA08BEECBE1}" destId="{242078E1-AC0A-484D-8670-6D75939CD324}" srcOrd="0" destOrd="0" presId="urn:microsoft.com/office/officeart/2005/8/layout/cycle4"/>
    <dgm:cxn modelId="{24C5BA09-DCBE-44B0-A8AE-EA42F268577E}" type="presParOf" srcId="{022B8E73-2B6F-4033-BAB2-6EA08BEECBE1}" destId="{BD468AFF-7A96-4A2C-ACEA-18D6FEC612C0}" srcOrd="1" destOrd="0" presId="urn:microsoft.com/office/officeart/2005/8/layout/cycle4"/>
    <dgm:cxn modelId="{57ECEE34-F892-4248-8980-A83569EA7358}" type="presParOf" srcId="{762C47DA-8318-443A-BEAD-62CD73FDD742}" destId="{57617DDE-1901-4EBD-8F3A-A74DD5D7F289}" srcOrd="4" destOrd="0" presId="urn:microsoft.com/office/officeart/2005/8/layout/cycle4"/>
    <dgm:cxn modelId="{5251D9E9-560A-4E0A-AC33-EA5C17817B71}" type="presParOf" srcId="{D2DAE3F7-3514-4E7D-A086-1517F9A48E71}" destId="{C2B865C0-1495-4677-BEC3-80906BA3C065}" srcOrd="1" destOrd="0" presId="urn:microsoft.com/office/officeart/2005/8/layout/cycle4"/>
    <dgm:cxn modelId="{707A05A8-79D4-4D86-A618-37BE1A77C475}" type="presParOf" srcId="{C2B865C0-1495-4677-BEC3-80906BA3C065}" destId="{22DA2695-FA75-47DF-8A13-F746A62E2F22}" srcOrd="0" destOrd="0" presId="urn:microsoft.com/office/officeart/2005/8/layout/cycle4"/>
    <dgm:cxn modelId="{A2E8D021-AC57-472A-90A7-68A20831F447}" type="presParOf" srcId="{C2B865C0-1495-4677-BEC3-80906BA3C065}" destId="{84DE8CB4-7463-4D06-A1A4-02231DFCAED1}" srcOrd="1" destOrd="0" presId="urn:microsoft.com/office/officeart/2005/8/layout/cycle4"/>
    <dgm:cxn modelId="{04A9B268-E768-464B-8D15-1584BD11488B}" type="presParOf" srcId="{C2B865C0-1495-4677-BEC3-80906BA3C065}" destId="{6DF0F8A8-521A-4A18-89FE-3158A0589EBD}" srcOrd="2" destOrd="0" presId="urn:microsoft.com/office/officeart/2005/8/layout/cycle4"/>
    <dgm:cxn modelId="{BCE680CF-0AB1-49FD-B3FF-48CB87C4FD52}" type="presParOf" srcId="{C2B865C0-1495-4677-BEC3-80906BA3C065}" destId="{62D0DF43-8674-4C34-A1E1-32B8D3C103C4}" srcOrd="3" destOrd="0" presId="urn:microsoft.com/office/officeart/2005/8/layout/cycle4"/>
    <dgm:cxn modelId="{DE6131C0-D3B0-44F7-9F31-A097232670DF}" type="presParOf" srcId="{C2B865C0-1495-4677-BEC3-80906BA3C065}" destId="{E42A379F-57D1-4511-8342-2DE202EA2043}" srcOrd="4" destOrd="0" presId="urn:microsoft.com/office/officeart/2005/8/layout/cycle4"/>
    <dgm:cxn modelId="{E45298D0-231E-48DD-81CE-777904A4E2B3}" type="presParOf" srcId="{D2DAE3F7-3514-4E7D-A086-1517F9A48E71}" destId="{07DB1F91-5F9A-40C5-BA2C-A1D31E6228BF}" srcOrd="2" destOrd="0" presId="urn:microsoft.com/office/officeart/2005/8/layout/cycle4"/>
    <dgm:cxn modelId="{1241CBD5-C0D2-4960-8A69-C53BC12285B5}" type="presParOf" srcId="{D2DAE3F7-3514-4E7D-A086-1517F9A48E71}" destId="{D83804CB-6FDD-4E64-95D6-4735FBCBE2C4}" srcOrd="3" destOrd="0" presId="urn:microsoft.com/office/officeart/2005/8/layout/cycle4"/>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A94AC3-B57F-441C-B3A6-BA1F34AAEA13}">
      <dsp:nvSpPr>
        <dsp:cNvPr id="0" name=""/>
        <dsp:cNvSpPr/>
      </dsp:nvSpPr>
      <dsp:spPr>
        <a:xfrm>
          <a:off x="3503785" y="2158999"/>
          <a:ext cx="1568450" cy="1016000"/>
        </a:xfrm>
        <a:prstGeom prst="roundRect">
          <a:avLst>
            <a:gd name="adj" fmla="val 10000"/>
          </a:avLst>
        </a:prstGeom>
        <a:solidFill>
          <a:srgbClr val="44546A"/>
        </a:solidFill>
        <a:ln>
          <a:noFill/>
        </a:ln>
        <a:effectLst/>
        <a:scene3d>
          <a:camera prst="perspectiveHeroicExtremeRightFacing" zoom="82000">
            <a:rot lat="21594000" lon="21594000" rev="0"/>
          </a:camera>
          <a:lightRig rig="morning" dir="t">
            <a:rot lat="0" lon="0" rev="20400000"/>
          </a:lightRig>
        </a:scene3d>
        <a:sp3d z="-152400" extrusionH="63500" prstMaterial="matte">
          <a:bevelT w="44450" h="6350" prst="relaxedInset"/>
          <a:contourClr>
            <a:sysClr val="window" lastClr="FFFFFF"/>
          </a:contourClr>
        </a:sp3d>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ctr" defTabSz="400050">
            <a:lnSpc>
              <a:spcPct val="90000"/>
            </a:lnSpc>
            <a:spcBef>
              <a:spcPct val="0"/>
            </a:spcBef>
            <a:spcAft>
              <a:spcPct val="15000"/>
            </a:spcAft>
            <a:buChar char="•"/>
          </a:pPr>
          <a:r>
            <a:rPr lang="en-US" sz="900" kern="1200">
              <a:solidFill>
                <a:sysClr val="window" lastClr="FFFFFF"/>
              </a:solidFill>
              <a:latin typeface="Calibri" panose="020F0502020204030204"/>
              <a:ea typeface="+mn-ea"/>
              <a:cs typeface="+mn-cs"/>
            </a:rPr>
            <a:t>Complete re-build of an entire installation</a:t>
          </a:r>
          <a:endParaRPr lang="en-GB" sz="900" kern="1200">
            <a:solidFill>
              <a:sysClr val="window" lastClr="FFFFFF"/>
            </a:solidFill>
            <a:latin typeface="Calibri" panose="020F0502020204030204"/>
            <a:ea typeface="+mn-ea"/>
            <a:cs typeface="+mn-cs"/>
          </a:endParaRPr>
        </a:p>
      </dsp:txBody>
      <dsp:txXfrm>
        <a:off x="3996638" y="2435317"/>
        <a:ext cx="1053279" cy="717364"/>
      </dsp:txXfrm>
    </dsp:sp>
    <dsp:sp modelId="{242078E1-AC0A-484D-8670-6D75939CD324}">
      <dsp:nvSpPr>
        <dsp:cNvPr id="0" name=""/>
        <dsp:cNvSpPr/>
      </dsp:nvSpPr>
      <dsp:spPr>
        <a:xfrm>
          <a:off x="720886" y="2052970"/>
          <a:ext cx="1568450" cy="1016000"/>
        </a:xfrm>
        <a:prstGeom prst="roundRect">
          <a:avLst>
            <a:gd name="adj" fmla="val 10000"/>
          </a:avLst>
        </a:prstGeom>
        <a:solidFill>
          <a:srgbClr val="44546A"/>
        </a:solidFill>
        <a:ln>
          <a:noFill/>
        </a:ln>
        <a:effectLst/>
        <a:scene3d>
          <a:camera prst="perspectiveHeroicExtremeRightFacing" zoom="82000">
            <a:rot lat="21594000" lon="21594000" rev="0"/>
          </a:camera>
          <a:lightRig rig="morning" dir="t">
            <a:rot lat="0" lon="0" rev="20400000"/>
          </a:lightRig>
        </a:scene3d>
        <a:sp3d z="-152400" extrusionH="63500" prstMaterial="matte">
          <a:bevelT w="44450" h="6350" prst="relaxedInset"/>
          <a:contourClr>
            <a:sysClr val="window" lastClr="FFFFFF"/>
          </a:contourClr>
        </a:sp3d>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ctr" defTabSz="400050">
            <a:lnSpc>
              <a:spcPct val="90000"/>
            </a:lnSpc>
            <a:spcBef>
              <a:spcPct val="0"/>
            </a:spcBef>
            <a:spcAft>
              <a:spcPct val="15000"/>
            </a:spcAft>
            <a:buChar char="•"/>
          </a:pPr>
          <a:r>
            <a:rPr lang="en-US" sz="900" kern="1200">
              <a:solidFill>
                <a:sysClr val="window" lastClr="FFFFFF"/>
              </a:solidFill>
              <a:latin typeface="Calibri" panose="020F0502020204030204"/>
              <a:ea typeface="+mn-ea"/>
              <a:cs typeface="+mn-cs"/>
            </a:rPr>
            <a:t>Replacing elements  of the equipment within the overall installation</a:t>
          </a:r>
          <a:endParaRPr lang="en-GB" sz="900" kern="1200">
            <a:solidFill>
              <a:sysClr val="window" lastClr="FFFFFF"/>
            </a:solidFill>
            <a:latin typeface="Calibri" panose="020F0502020204030204"/>
            <a:ea typeface="+mn-ea"/>
            <a:cs typeface="+mn-cs"/>
          </a:endParaRPr>
        </a:p>
      </dsp:txBody>
      <dsp:txXfrm>
        <a:off x="743204" y="2329288"/>
        <a:ext cx="1053279" cy="717364"/>
      </dsp:txXfrm>
    </dsp:sp>
    <dsp:sp modelId="{82DC8F9C-0CF4-4574-A5E6-918C60A796D0}">
      <dsp:nvSpPr>
        <dsp:cNvPr id="0" name=""/>
        <dsp:cNvSpPr/>
      </dsp:nvSpPr>
      <dsp:spPr>
        <a:xfrm>
          <a:off x="3503785" y="0"/>
          <a:ext cx="1568450" cy="1016000"/>
        </a:xfrm>
        <a:prstGeom prst="roundRect">
          <a:avLst>
            <a:gd name="adj" fmla="val 10000"/>
          </a:avLst>
        </a:prstGeom>
        <a:solidFill>
          <a:srgbClr val="4472C4">
            <a:lumMod val="50000"/>
            <a:alpha val="90000"/>
          </a:srgbClr>
        </a:solidFill>
        <a:ln>
          <a:noFill/>
        </a:ln>
        <a:effectLst/>
        <a:scene3d>
          <a:camera prst="perspectiveHeroicExtremeRightFacing" zoom="82000">
            <a:rot lat="21594000" lon="21594000" rev="0"/>
          </a:camera>
          <a:lightRig rig="morning" dir="t">
            <a:rot lat="0" lon="0" rev="20400000"/>
          </a:lightRig>
        </a:scene3d>
        <a:sp3d z="-152400" extrusionH="63500" prstMaterial="matte">
          <a:bevelT w="44450" h="6350" prst="relaxedInset"/>
          <a:contourClr>
            <a:sysClr val="window" lastClr="FFFFFF"/>
          </a:contourClr>
        </a:sp3d>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r>
            <a:rPr lang="en-US" sz="900" b="0" kern="1200">
              <a:solidFill>
                <a:sysClr val="window" lastClr="FFFFFF"/>
              </a:solidFill>
              <a:latin typeface="Calibri" panose="020F0502020204030204"/>
              <a:ea typeface="+mn-ea"/>
              <a:cs typeface="+mn-cs"/>
            </a:rPr>
            <a:t>Such as a renewal of parts as well as shot-blasting and re-painting</a:t>
          </a:r>
          <a:endParaRPr lang="en-GB" sz="900" b="0" kern="1200">
            <a:solidFill>
              <a:sysClr val="window" lastClr="FFFFFF"/>
            </a:solidFill>
            <a:latin typeface="Calibri" panose="020F0502020204030204"/>
            <a:ea typeface="+mn-ea"/>
            <a:cs typeface="+mn-cs"/>
          </a:endParaRPr>
        </a:p>
      </dsp:txBody>
      <dsp:txXfrm>
        <a:off x="3996638" y="22318"/>
        <a:ext cx="1053279" cy="717364"/>
      </dsp:txXfrm>
    </dsp:sp>
    <dsp:sp modelId="{B4B302B4-CACE-44BD-BBB2-47FBBD5D2A2B}">
      <dsp:nvSpPr>
        <dsp:cNvPr id="0" name=""/>
        <dsp:cNvSpPr/>
      </dsp:nvSpPr>
      <dsp:spPr>
        <a:xfrm>
          <a:off x="832811" y="0"/>
          <a:ext cx="1568450" cy="1016000"/>
        </a:xfrm>
        <a:prstGeom prst="roundRect">
          <a:avLst>
            <a:gd name="adj" fmla="val 10000"/>
          </a:avLst>
        </a:prstGeom>
        <a:solidFill>
          <a:srgbClr val="44546A"/>
        </a:solidFill>
        <a:ln>
          <a:noFill/>
        </a:ln>
        <a:effectLst/>
        <a:scene3d>
          <a:camera prst="perspectiveHeroicExtremeRightFacing" zoom="82000">
            <a:rot lat="21594000" lon="21594000" rev="0"/>
          </a:camera>
          <a:lightRig rig="morning" dir="t">
            <a:rot lat="0" lon="0" rev="20400000"/>
          </a:lightRig>
        </a:scene3d>
        <a:sp3d z="-152400" extrusionH="63500" prstMaterial="matte">
          <a:bevelT w="44450" h="6350" prst="relaxedInset"/>
          <a:contourClr>
            <a:sysClr val="window" lastClr="FFFFFF"/>
          </a:contourClr>
        </a:sp3d>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r>
            <a:rPr lang="en-US" sz="900" b="0" kern="1200">
              <a:solidFill>
                <a:sysClr val="window" lastClr="FFFFFF"/>
              </a:solidFill>
              <a:latin typeface="Calibri" panose="020F0502020204030204"/>
              <a:ea typeface="+mn-ea"/>
              <a:cs typeface="+mn-cs"/>
            </a:rPr>
            <a:t>Cost-effective remedial steps to repair existing assets, enabling them to remain operable</a:t>
          </a:r>
          <a:endParaRPr lang="en-GB" sz="900" b="0" kern="1200">
            <a:solidFill>
              <a:sysClr val="window" lastClr="FFFFFF"/>
            </a:solidFill>
            <a:latin typeface="Calibri" panose="020F0502020204030204"/>
            <a:ea typeface="+mn-ea"/>
            <a:cs typeface="+mn-cs"/>
          </a:endParaRPr>
        </a:p>
      </dsp:txBody>
      <dsp:txXfrm>
        <a:off x="855129" y="22318"/>
        <a:ext cx="1053279" cy="717364"/>
      </dsp:txXfrm>
    </dsp:sp>
    <dsp:sp modelId="{22DA2695-FA75-47DF-8A13-F746A62E2F22}">
      <dsp:nvSpPr>
        <dsp:cNvPr id="0" name=""/>
        <dsp:cNvSpPr/>
      </dsp:nvSpPr>
      <dsp:spPr>
        <a:xfrm>
          <a:off x="1543049" y="180974"/>
          <a:ext cx="1374775" cy="1374775"/>
        </a:xfrm>
        <a:prstGeom prst="pieWedge">
          <a:avLst/>
        </a:prstGeom>
        <a:solidFill>
          <a:srgbClr val="ED7D31">
            <a:lumMod val="60000"/>
            <a:lumOff val="40000"/>
          </a:srgbClr>
        </a:solidFill>
        <a:ln>
          <a:noFill/>
        </a:ln>
        <a:effectLst/>
        <a:scene3d>
          <a:camera prst="perspectiveHeroicExtremeRightFacing" zoom="82000">
            <a:rot lat="21594000" lon="21594000" rev="0"/>
          </a:camera>
          <a:lightRig rig="morning" dir="t">
            <a:rot lat="0" lon="0" rev="20400000"/>
          </a:lightRig>
        </a:scene3d>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en-GB" sz="1500" kern="1200">
              <a:solidFill>
                <a:sysClr val="window" lastClr="FFFFFF"/>
              </a:solidFill>
              <a:latin typeface="Calibri" panose="020F0502020204030204"/>
              <a:ea typeface="+mn-ea"/>
              <a:cs typeface="+mn-cs"/>
            </a:rPr>
            <a:t>Repair</a:t>
          </a:r>
        </a:p>
      </dsp:txBody>
      <dsp:txXfrm>
        <a:off x="1945711" y="583636"/>
        <a:ext cx="972113" cy="972113"/>
      </dsp:txXfrm>
    </dsp:sp>
    <dsp:sp modelId="{84DE8CB4-7463-4D06-A1A4-02231DFCAED1}">
      <dsp:nvSpPr>
        <dsp:cNvPr id="0" name=""/>
        <dsp:cNvSpPr/>
      </dsp:nvSpPr>
      <dsp:spPr>
        <a:xfrm rot="5400000">
          <a:off x="2981325" y="180974"/>
          <a:ext cx="1374775" cy="1374775"/>
        </a:xfrm>
        <a:prstGeom prst="pieWedge">
          <a:avLst/>
        </a:prstGeom>
        <a:solidFill>
          <a:srgbClr val="ED7D31">
            <a:lumMod val="60000"/>
            <a:lumOff val="40000"/>
          </a:srgbClr>
        </a:solidFill>
        <a:ln>
          <a:noFill/>
        </a:ln>
        <a:effectLst/>
        <a:scene3d>
          <a:camera prst="perspectiveHeroicExtremeRightFacing" zoom="82000">
            <a:rot lat="21594000" lon="21594000" rev="0"/>
          </a:camera>
          <a:lightRig rig="morning" dir="t">
            <a:rot lat="0" lon="0" rev="20400000"/>
          </a:lightRig>
        </a:scene3d>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en-GB" sz="1500" kern="1200">
              <a:solidFill>
                <a:sysClr val="window" lastClr="FFFFFF"/>
              </a:solidFill>
              <a:latin typeface="Calibri" panose="020F0502020204030204"/>
              <a:ea typeface="+mn-ea"/>
              <a:cs typeface="+mn-cs"/>
            </a:rPr>
            <a:t>Refurbish</a:t>
          </a:r>
        </a:p>
      </dsp:txBody>
      <dsp:txXfrm rot="-5400000">
        <a:off x="2981325" y="583636"/>
        <a:ext cx="972113" cy="972113"/>
      </dsp:txXfrm>
    </dsp:sp>
    <dsp:sp modelId="{6DF0F8A8-521A-4A18-89FE-3158A0589EBD}">
      <dsp:nvSpPr>
        <dsp:cNvPr id="0" name=""/>
        <dsp:cNvSpPr/>
      </dsp:nvSpPr>
      <dsp:spPr>
        <a:xfrm rot="10800000">
          <a:off x="2981325" y="1619250"/>
          <a:ext cx="1374775" cy="1374775"/>
        </a:xfrm>
        <a:prstGeom prst="pieWedge">
          <a:avLst/>
        </a:prstGeom>
        <a:solidFill>
          <a:srgbClr val="ED7D31">
            <a:lumMod val="60000"/>
            <a:lumOff val="40000"/>
          </a:srgbClr>
        </a:solidFill>
        <a:ln>
          <a:noFill/>
        </a:ln>
        <a:effectLst/>
        <a:scene3d>
          <a:camera prst="perspectiveHeroicExtremeRightFacing" zoom="82000">
            <a:rot lat="21594000" lon="21594000" rev="0"/>
          </a:camera>
          <a:lightRig rig="morning" dir="t">
            <a:rot lat="0" lon="0" rev="20400000"/>
          </a:lightRig>
        </a:scene3d>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en-GB" sz="1500" kern="1200">
              <a:solidFill>
                <a:sysClr val="window" lastClr="FFFFFF"/>
              </a:solidFill>
              <a:latin typeface="Calibri" panose="020F0502020204030204"/>
              <a:ea typeface="+mn-ea"/>
              <a:cs typeface="+mn-cs"/>
            </a:rPr>
            <a:t>Rebuild</a:t>
          </a:r>
        </a:p>
      </dsp:txBody>
      <dsp:txXfrm rot="10800000">
        <a:off x="2981325" y="1619250"/>
        <a:ext cx="972113" cy="972113"/>
      </dsp:txXfrm>
    </dsp:sp>
    <dsp:sp modelId="{62D0DF43-8674-4C34-A1E1-32B8D3C103C4}">
      <dsp:nvSpPr>
        <dsp:cNvPr id="0" name=""/>
        <dsp:cNvSpPr/>
      </dsp:nvSpPr>
      <dsp:spPr>
        <a:xfrm rot="16200000">
          <a:off x="1543049" y="1619250"/>
          <a:ext cx="1374775" cy="1374775"/>
        </a:xfrm>
        <a:prstGeom prst="pieWedge">
          <a:avLst/>
        </a:prstGeom>
        <a:solidFill>
          <a:srgbClr val="ED7D31">
            <a:lumMod val="60000"/>
            <a:lumOff val="40000"/>
          </a:srgbClr>
        </a:solidFill>
        <a:ln>
          <a:noFill/>
        </a:ln>
        <a:effectLst/>
        <a:scene3d>
          <a:camera prst="perspectiveHeroicExtremeRightFacing" zoom="82000">
            <a:rot lat="21594000" lon="21594000" rev="0"/>
          </a:camera>
          <a:lightRig rig="morning" dir="t">
            <a:rot lat="0" lon="0" rev="20400000"/>
          </a:lightRig>
        </a:scene3d>
        <a:sp3d extrusionH="190500" prstMaterial="matte">
          <a:bevelT w="120650" h="38100" prst="relaxedInset"/>
          <a:bevelB w="120650" h="571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en-GB" sz="1500" kern="1200">
              <a:solidFill>
                <a:sysClr val="window" lastClr="FFFFFF"/>
              </a:solidFill>
              <a:latin typeface="Calibri" panose="020F0502020204030204"/>
              <a:ea typeface="+mn-ea"/>
              <a:cs typeface="+mn-cs"/>
            </a:rPr>
            <a:t>Replace</a:t>
          </a:r>
        </a:p>
      </dsp:txBody>
      <dsp:txXfrm rot="5400000">
        <a:off x="1945711" y="1619250"/>
        <a:ext cx="972113" cy="972113"/>
      </dsp:txXfrm>
    </dsp:sp>
    <dsp:sp modelId="{07DB1F91-5F9A-40C5-BA2C-A1D31E6228BF}">
      <dsp:nvSpPr>
        <dsp:cNvPr id="0" name=""/>
        <dsp:cNvSpPr/>
      </dsp:nvSpPr>
      <dsp:spPr>
        <a:xfrm>
          <a:off x="2712243" y="1301750"/>
          <a:ext cx="474662" cy="412750"/>
        </a:xfrm>
        <a:prstGeom prst="circularArrow">
          <a:avLst/>
        </a:prstGeom>
        <a:solidFill>
          <a:srgbClr val="4472C4">
            <a:tint val="60000"/>
            <a:hueOff val="0"/>
            <a:satOff val="0"/>
            <a:lumOff val="0"/>
            <a:alphaOff val="0"/>
          </a:srgbClr>
        </a:solidFill>
        <a:ln>
          <a:noFill/>
        </a:ln>
        <a:effectLst/>
        <a:sp3d z="152400" extrusionH="63500" prstMaterial="matte">
          <a:bevelT w="50800" h="190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 modelId="{D83804CB-6FDD-4E64-95D6-4735FBCBE2C4}">
      <dsp:nvSpPr>
        <dsp:cNvPr id="0" name=""/>
        <dsp:cNvSpPr/>
      </dsp:nvSpPr>
      <dsp:spPr>
        <a:xfrm rot="10800000">
          <a:off x="2712243" y="1460500"/>
          <a:ext cx="474662" cy="412750"/>
        </a:xfrm>
        <a:prstGeom prst="circularArrow">
          <a:avLst/>
        </a:prstGeom>
        <a:solidFill>
          <a:srgbClr val="4472C4">
            <a:tint val="60000"/>
            <a:hueOff val="0"/>
            <a:satOff val="0"/>
            <a:lumOff val="0"/>
            <a:alphaOff val="0"/>
          </a:srgbClr>
        </a:solidFill>
        <a:ln>
          <a:noFill/>
        </a:ln>
        <a:effectLst/>
        <a:sp3d z="152400" extrusionH="63500" prstMaterial="matte">
          <a:bevelT w="50800" h="190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9/2/quickstyle/3d8">
  <dgm:title val=""/>
  <dgm:desc val=""/>
  <dgm:catLst>
    <dgm:cat type="3D" pri="11800"/>
  </dgm:catLst>
  <dgm:scene3d>
    <a:camera prst="perspectiveHeroicExtremeRightFacing" zoom="82000">
      <a:rot lat="21300000" lon="20400000" rev="180000"/>
    </a:camera>
    <a:lightRig rig="morning" dir="t">
      <a:rot lat="0" lon="0" rev="20400000"/>
    </a:lightRig>
  </dgm:scene3d>
  <dgm:styleLbl name="node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0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60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635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152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conF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90500" prstMaterial="matte">
      <a:bevelT w="120650" h="38100"/>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solid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SGN">
      <a:dk1>
        <a:sysClr val="windowText" lastClr="000000"/>
      </a:dk1>
      <a:lt1>
        <a:sysClr val="window" lastClr="FFFFFF"/>
      </a:lt1>
      <a:dk2>
        <a:srgbClr val="EA5B16"/>
      </a:dk2>
      <a:lt2>
        <a:srgbClr val="002249"/>
      </a:lt2>
      <a:accent1>
        <a:srgbClr val="EA5B16"/>
      </a:accent1>
      <a:accent2>
        <a:srgbClr val="002249"/>
      </a:accent2>
      <a:accent3>
        <a:srgbClr val="84C3F0"/>
      </a:accent3>
      <a:accent4>
        <a:srgbClr val="95549C"/>
      </a:accent4>
      <a:accent5>
        <a:srgbClr val="F79646"/>
      </a:accent5>
      <a:accent6>
        <a:srgbClr val="E63F0C"/>
      </a:accent6>
      <a:hlink>
        <a:srgbClr val="EA5B16"/>
      </a:hlink>
      <a:folHlink>
        <a:srgbClr val="84C3F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AC1EC17A997B44196E52F3004E6A647" ma:contentTypeVersion="11" ma:contentTypeDescription="Create a new document." ma:contentTypeScope="" ma:versionID="e3a86cdd59295293ae8ac4ffb3227445">
  <xsd:schema xmlns:xsd="http://www.w3.org/2001/XMLSchema" xmlns:xs="http://www.w3.org/2001/XMLSchema" xmlns:p="http://schemas.microsoft.com/office/2006/metadata/properties" xmlns:ns3="ae4d27fd-702f-41fa-aca5-434f216a9c28" xmlns:ns4="4cc0c95c-f093-4fb7-9e98-1dd2d4e855d2" targetNamespace="http://schemas.microsoft.com/office/2006/metadata/properties" ma:root="true" ma:fieldsID="e56ff50d31507a7640a198fe3f1bfa95" ns3:_="" ns4:_="">
    <xsd:import namespace="ae4d27fd-702f-41fa-aca5-434f216a9c28"/>
    <xsd:import namespace="4cc0c95c-f093-4fb7-9e98-1dd2d4e855d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e4d27fd-702f-41fa-aca5-434f216a9c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cc0c95c-f093-4fb7-9e98-1dd2d4e855d2"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4cc0c95c-f093-4fb7-9e98-1dd2d4e855d2">
      <UserInfo>
        <DisplayName/>
        <AccountId xsi:nil="true"/>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8EA660-7B0D-402E-AD3E-045B69C23A31}">
  <ds:schemaRefs>
    <ds:schemaRef ds:uri="http://schemas.microsoft.com/sharepoint/v3/contenttype/forms"/>
  </ds:schemaRefs>
</ds:datastoreItem>
</file>

<file path=customXml/itemProps2.xml><?xml version="1.0" encoding="utf-8"?>
<ds:datastoreItem xmlns:ds="http://schemas.openxmlformats.org/officeDocument/2006/customXml" ds:itemID="{0541698B-C374-40A3-B8C3-5309EBE741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e4d27fd-702f-41fa-aca5-434f216a9c28"/>
    <ds:schemaRef ds:uri="4cc0c95c-f093-4fb7-9e98-1dd2d4e855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3047DE8-581B-4FCD-9D66-95CA7C94748B}">
  <ds:schemaRefs>
    <ds:schemaRef ds:uri="http://schemas.microsoft.com/office/2006/metadata/properties"/>
    <ds:schemaRef ds:uri="http://schemas.microsoft.com/office/infopath/2007/PartnerControls"/>
    <ds:schemaRef ds:uri="4cc0c95c-f093-4fb7-9e98-1dd2d4e855d2"/>
  </ds:schemaRefs>
</ds:datastoreItem>
</file>

<file path=customXml/itemProps4.xml><?xml version="1.0" encoding="utf-8"?>
<ds:datastoreItem xmlns:ds="http://schemas.openxmlformats.org/officeDocument/2006/customXml" ds:itemID="{95E16355-B430-45F6-AA43-1FC6C5A9C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30</Pages>
  <Words>8087</Words>
  <Characters>46101</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Brochet</Company>
  <LinksUpToDate>false</LinksUpToDate>
  <CharactersWithSpaces>54080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SGN</dc:creator>
  <cp:lastModifiedBy>LAURENCE RIMMER</cp:lastModifiedBy>
  <cp:revision>8</cp:revision>
  <cp:lastPrinted>2019-05-27T12:43:00Z</cp:lastPrinted>
  <dcterms:created xsi:type="dcterms:W3CDTF">2019-10-17T19:39:00Z</dcterms:created>
  <dcterms:modified xsi:type="dcterms:W3CDTF">2019-10-19T19:09:00Z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0x0101000AC1EC17A997B44196E52F3004E6A647</vt:lpwstr>
  </property>
  <property fmtid="{D5CDD505-2E9C-101B-9397-08002B2CF9AE}" pid="3" name="Order">
    <vt:r8>594200</vt:r8>
  </property>
  <property fmtid="{D5CDD505-2E9C-101B-9397-08002B2CF9AE}" pid="4" name="CandC_PublishedDate">
    <vt:filetime>2018-11-12T10:34:44Z</vt:filetime>
  </property>
  <property fmtid="{D5CDD505-2E9C-101B-9397-08002B2CF9AE}" pid="5" name="SharedWithUsers">
    <vt:lpwstr/>
  </property>
  <property fmtid="{D5CDD505-2E9C-101B-9397-08002B2CF9AE}" pid="6" name="CandC_IsKey">
    <vt:bool>true</vt:bool>
  </property>
  <property fmtid="{D5CDD505-2E9C-101B-9397-08002B2CF9AE}" pid="7" name="CandC_OwnerOrAuthor">
    <vt:lpwstr/>
  </property>
  <property fmtid="{D5CDD505-2E9C-101B-9397-08002B2CF9AE}" pid="8" name="ComplianceAssetId">
    <vt:lpwstr/>
  </property>
  <property fmtid="{D5CDD505-2E9C-101B-9397-08002B2CF9AE}" pid="9" name="CandC_Tax_1">
    <vt:lpwstr>24;#Stakeholder Relations|484de8a4-2b8b-48c1-a08b-7289ca4b2707</vt:lpwstr>
  </property>
  <property fmtid="{D5CDD505-2E9C-101B-9397-08002B2CF9AE}" pid="10" name="CandC_DocumentCat">
    <vt:lpwstr>56;#Communications|2a8501e0-5a40-4179-a856-b03a63780c62</vt:lpwstr>
  </property>
  <property fmtid="{D5CDD505-2E9C-101B-9397-08002B2CF9AE}" pid="11" name="CandC_Tax_4">
    <vt:lpwstr>6;#Company updates|f1a6c213-8909-4a09-addc-ab4d6aa53508;#28;#Our people|4cf422ca-b5ff-43bf-b4b8-b46d31b5724a</vt:lpwstr>
  </property>
  <property fmtid="{D5CDD505-2E9C-101B-9397-08002B2CF9AE}" pid="12" name="CandC_Tax_3">
    <vt:lpwstr/>
  </property>
  <property fmtid="{D5CDD505-2E9C-101B-9397-08002B2CF9AE}" pid="13" name="CandC_Tax_2">
    <vt:lpwstr/>
  </property>
</Properties>
</file>